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19E4" w14:textId="6430C419" w:rsidR="006A6C2A" w:rsidRDefault="006A6C2A" w:rsidP="001A3186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>
        <w:rPr>
          <w:color w:val="auto"/>
        </w:rPr>
        <w:t xml:space="preserve">County </w:t>
      </w:r>
      <w:r w:rsidR="00B256AA">
        <w:rPr>
          <w:color w:val="auto"/>
        </w:rPr>
        <w:t xml:space="preserve">Deputy </w:t>
      </w:r>
      <w:r>
        <w:rPr>
          <w:color w:val="auto"/>
        </w:rPr>
        <w:t>Cadet Commandant</w:t>
      </w:r>
    </w:p>
    <w:p w14:paraId="5B4BA223" w14:textId="4D8E6539" w:rsidR="001A3186" w:rsidRPr="00F1160D" w:rsidRDefault="001A3186" w:rsidP="001A3186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 w:rsidRPr="00F1160D">
        <w:rPr>
          <w:color w:val="auto"/>
        </w:rPr>
        <w:t>General</w:t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3027"/>
        <w:gridCol w:w="1753"/>
        <w:gridCol w:w="2797"/>
      </w:tblGrid>
      <w:tr w:rsidR="001A3186" w:rsidRPr="00F1160D" w14:paraId="14FF358A" w14:textId="77777777" w:rsidTr="00B90705">
        <w:trPr>
          <w:trHeight w:val="582"/>
          <w:tblHeader/>
        </w:trPr>
        <w:tc>
          <w:tcPr>
            <w:tcW w:w="1962" w:type="dxa"/>
            <w:shd w:val="clear" w:color="auto" w:fill="auto"/>
            <w:vAlign w:val="center"/>
          </w:tcPr>
          <w:p w14:paraId="7F97FEEA" w14:textId="7E76411B" w:rsidR="001A3186" w:rsidRPr="007D19B1" w:rsidRDefault="001A3186" w:rsidP="001A318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 xml:space="preserve"> Location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051B5963" w14:textId="77777777" w:rsidR="001A3186" w:rsidRPr="007D19B1" w:rsidRDefault="001A3186" w:rsidP="001A318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Reports To</w:t>
            </w:r>
          </w:p>
        </w:tc>
        <w:tc>
          <w:tcPr>
            <w:tcW w:w="1753" w:type="dxa"/>
            <w:shd w:val="clear" w:color="auto" w:fill="auto"/>
          </w:tcPr>
          <w:p w14:paraId="0540E08B" w14:textId="77777777" w:rsidR="001A3186" w:rsidRPr="007D19B1" w:rsidRDefault="001A3186" w:rsidP="001A318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Rank Range</w:t>
            </w:r>
          </w:p>
        </w:tc>
        <w:tc>
          <w:tcPr>
            <w:tcW w:w="2797" w:type="dxa"/>
          </w:tcPr>
          <w:p w14:paraId="24F2E31A" w14:textId="77777777" w:rsidR="001A3186" w:rsidRPr="007D19B1" w:rsidRDefault="001A3186" w:rsidP="001A318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Appointment Type</w:t>
            </w:r>
          </w:p>
        </w:tc>
      </w:tr>
      <w:tr w:rsidR="001A3186" w:rsidRPr="00F1160D" w14:paraId="541E3585" w14:textId="77777777" w:rsidTr="00B90705">
        <w:trPr>
          <w:trHeight w:val="582"/>
        </w:trPr>
        <w:tc>
          <w:tcPr>
            <w:tcW w:w="1962" w:type="dxa"/>
            <w:shd w:val="clear" w:color="auto" w:fill="auto"/>
            <w:vAlign w:val="center"/>
          </w:tcPr>
          <w:p w14:paraId="1DB5A17D" w14:textId="1DB0EDFF" w:rsidR="001A3186" w:rsidRPr="007D19B1" w:rsidRDefault="001A3186" w:rsidP="00505BB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14:paraId="5C00EE48" w14:textId="5BC48862" w:rsidR="001A3186" w:rsidRPr="007D19B1" w:rsidRDefault="001A3186" w:rsidP="00706CA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753" w:type="dxa"/>
            <w:shd w:val="clear" w:color="auto" w:fill="auto"/>
          </w:tcPr>
          <w:p w14:paraId="2AC23100" w14:textId="7100835E" w:rsidR="001A3186" w:rsidRPr="007D19B1" w:rsidRDefault="00F13C7B" w:rsidP="00706CA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Lt Col</w:t>
            </w:r>
          </w:p>
        </w:tc>
        <w:tc>
          <w:tcPr>
            <w:tcW w:w="2797" w:type="dxa"/>
          </w:tcPr>
          <w:p w14:paraId="76DE959A" w14:textId="7FBB50B8" w:rsidR="001A3186" w:rsidRPr="007D19B1" w:rsidRDefault="00A133BC" w:rsidP="00706CA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7D19B1">
              <w:rPr>
                <w:rFonts w:ascii="Arial" w:hAnsi="Arial" w:cs="Arial"/>
                <w:lang w:eastAsia="en-GB"/>
              </w:rPr>
              <w:t xml:space="preserve">Primary </w:t>
            </w:r>
          </w:p>
        </w:tc>
      </w:tr>
    </w:tbl>
    <w:p w14:paraId="25F823D5" w14:textId="77777777" w:rsidR="001A3186" w:rsidRPr="00F1160D" w:rsidRDefault="001A3186" w:rsidP="001A3186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 w:rsidRPr="00F1160D">
        <w:rPr>
          <w:color w:val="auto"/>
        </w:rPr>
        <w:t>Eligibility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2"/>
        <w:gridCol w:w="3045"/>
        <w:gridCol w:w="4610"/>
      </w:tblGrid>
      <w:tr w:rsidR="001A3186" w:rsidRPr="00CD28EA" w14:paraId="1C2E5FB8" w14:textId="77777777" w:rsidTr="00B90705">
        <w:trPr>
          <w:trHeight w:val="250"/>
          <w:tblHeader/>
        </w:trPr>
        <w:tc>
          <w:tcPr>
            <w:tcW w:w="1912" w:type="dxa"/>
            <w:shd w:val="clear" w:color="auto" w:fill="auto"/>
          </w:tcPr>
          <w:p w14:paraId="3B83672A" w14:textId="3C68D3C9" w:rsidR="001A3186" w:rsidRPr="00F1160D" w:rsidRDefault="001A3186" w:rsidP="001F6C7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3B19865B" w14:textId="175AFAF3" w:rsidR="001A3186" w:rsidRPr="007D19B1" w:rsidRDefault="00A133BC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Essential</w:t>
            </w:r>
          </w:p>
        </w:tc>
        <w:tc>
          <w:tcPr>
            <w:tcW w:w="4610" w:type="dxa"/>
            <w:shd w:val="clear" w:color="auto" w:fill="auto"/>
          </w:tcPr>
          <w:p w14:paraId="5D443191" w14:textId="17A9A0AB" w:rsidR="001A3186" w:rsidRPr="007D19B1" w:rsidRDefault="00A133BC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7D19B1">
              <w:rPr>
                <w:rFonts w:ascii="Arial" w:hAnsi="Arial" w:cs="Arial"/>
                <w:b/>
                <w:lang w:eastAsia="en-GB"/>
              </w:rPr>
              <w:t>Desirable</w:t>
            </w:r>
          </w:p>
        </w:tc>
      </w:tr>
      <w:tr w:rsidR="001A3186" w:rsidRPr="00CD28EA" w14:paraId="7197C059" w14:textId="77777777" w:rsidTr="00B90705">
        <w:trPr>
          <w:trHeight w:val="2271"/>
        </w:trPr>
        <w:tc>
          <w:tcPr>
            <w:tcW w:w="1912" w:type="dxa"/>
            <w:shd w:val="clear" w:color="auto" w:fill="auto"/>
            <w:vAlign w:val="center"/>
          </w:tcPr>
          <w:p w14:paraId="3A1AD9BB" w14:textId="5AEA63EB" w:rsidR="001A3186" w:rsidRPr="007D19B1" w:rsidRDefault="00A133BC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D19B1">
              <w:rPr>
                <w:rFonts w:ascii="Arial" w:hAnsi="Arial" w:cs="Arial"/>
                <w:b/>
                <w:bCs/>
                <w:lang w:eastAsia="en-GB"/>
              </w:rPr>
              <w:t>Qualifications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1D01CD9" w14:textId="77777777" w:rsidR="00A133BC" w:rsidRDefault="00F13C7B" w:rsidP="00F13C7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Must have held a Land Forces or Cadet Forces Commission</w:t>
            </w:r>
          </w:p>
          <w:p w14:paraId="331FA424" w14:textId="59E2BBD2" w:rsidR="00B256AA" w:rsidRPr="007D19B1" w:rsidRDefault="00B256AA" w:rsidP="00F13C7B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Selected </w:t>
            </w:r>
            <w:proofErr w:type="spellStart"/>
            <w:r>
              <w:rPr>
                <w:rFonts w:ascii="Arial" w:hAnsi="Arial" w:cs="Arial"/>
                <w:lang w:eastAsia="en-GB"/>
              </w:rPr>
              <w:t>iaw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CFSO on Senior Adult Volunteer Appointments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3D4282F8" w14:textId="0FDEBC62" w:rsidR="004128C8" w:rsidRDefault="00AB4AD4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Significant CF</w:t>
            </w:r>
            <w:r w:rsidR="004128C8">
              <w:rPr>
                <w:rFonts w:ascii="Arial" w:hAnsi="Arial" w:cs="Arial"/>
                <w:lang w:eastAsia="en-GB"/>
              </w:rPr>
              <w:t>AV</w:t>
            </w:r>
            <w:r>
              <w:rPr>
                <w:rFonts w:ascii="Arial" w:hAnsi="Arial" w:cs="Arial"/>
                <w:lang w:eastAsia="en-GB"/>
              </w:rPr>
              <w:t xml:space="preserve"> experience or </w:t>
            </w:r>
            <w:r w:rsidR="004128C8">
              <w:rPr>
                <w:rFonts w:ascii="Arial" w:hAnsi="Arial" w:cs="Arial"/>
                <w:lang w:eastAsia="en-GB"/>
              </w:rPr>
              <w:t xml:space="preserve">work in </w:t>
            </w:r>
            <w:r w:rsidR="00B90705">
              <w:rPr>
                <w:rFonts w:ascii="Arial" w:hAnsi="Arial" w:cs="Arial"/>
                <w:lang w:eastAsia="en-GB"/>
              </w:rPr>
              <w:t xml:space="preserve">the </w:t>
            </w:r>
            <w:r w:rsidR="004128C8">
              <w:rPr>
                <w:rFonts w:ascii="Arial" w:hAnsi="Arial" w:cs="Arial"/>
                <w:lang w:eastAsia="en-GB"/>
              </w:rPr>
              <w:t>voluntary or youth sector</w:t>
            </w:r>
          </w:p>
          <w:p w14:paraId="575C628B" w14:textId="77777777" w:rsidR="00B90705" w:rsidRDefault="00B90705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14:paraId="54E30B64" w14:textId="77777777" w:rsidR="00B90705" w:rsidRDefault="00F13C7B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Attendance in last three years at the Senior Officers Course at CTC Frimley Park</w:t>
            </w:r>
          </w:p>
          <w:p w14:paraId="12872B14" w14:textId="77777777" w:rsidR="00706CA8" w:rsidRDefault="00706CA8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14:paraId="5C5986DD" w14:textId="4419D249" w:rsidR="00706CA8" w:rsidRPr="007D19B1" w:rsidRDefault="00706CA8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Have held the role of Deputy Commandant</w:t>
            </w:r>
          </w:p>
        </w:tc>
      </w:tr>
    </w:tbl>
    <w:p w14:paraId="44D07BE8" w14:textId="1CCAC2D7" w:rsidR="007D19B1" w:rsidRPr="00F1160D" w:rsidRDefault="007D19B1" w:rsidP="007D19B1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>
        <w:rPr>
          <w:color w:val="auto"/>
        </w:rPr>
        <w:t>Skills and experience</w:t>
      </w:r>
    </w:p>
    <w:tbl>
      <w:tblPr>
        <w:tblStyle w:val="TableGrid"/>
        <w:tblW w:w="9608" w:type="dxa"/>
        <w:tblLook w:val="04A0" w:firstRow="1" w:lastRow="0" w:firstColumn="1" w:lastColumn="0" w:noHBand="0" w:noVBand="1"/>
      </w:tblPr>
      <w:tblGrid>
        <w:gridCol w:w="1838"/>
        <w:gridCol w:w="3119"/>
        <w:gridCol w:w="4651"/>
      </w:tblGrid>
      <w:tr w:rsidR="007D19B1" w14:paraId="5A7EE57B" w14:textId="77777777" w:rsidTr="00B90705">
        <w:trPr>
          <w:trHeight w:val="508"/>
        </w:trPr>
        <w:tc>
          <w:tcPr>
            <w:tcW w:w="1838" w:type="dxa"/>
            <w:vMerge w:val="restart"/>
            <w:vAlign w:val="center"/>
          </w:tcPr>
          <w:p w14:paraId="5F69480D" w14:textId="77777777" w:rsidR="007D19B1" w:rsidRPr="007D19B1" w:rsidRDefault="007D19B1" w:rsidP="007D19B1">
            <w:pPr>
              <w:rPr>
                <w:rFonts w:ascii="Arial" w:hAnsi="Arial" w:cs="Arial"/>
                <w:b/>
                <w:bCs/>
                <w:lang w:eastAsia="en-GB"/>
              </w:rPr>
            </w:pPr>
            <w:r w:rsidRPr="007D19B1">
              <w:rPr>
                <w:rFonts w:ascii="Arial" w:hAnsi="Arial" w:cs="Arial"/>
                <w:b/>
                <w:bCs/>
                <w:lang w:eastAsia="en-GB"/>
              </w:rPr>
              <w:t>Personal skills and experience</w:t>
            </w:r>
          </w:p>
          <w:p w14:paraId="3BEBD8FB" w14:textId="77777777" w:rsidR="007D19B1" w:rsidRPr="007D19B1" w:rsidRDefault="007D19B1" w:rsidP="007D19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1EFDC97" w14:textId="28100922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Effective Intelligence</w:t>
            </w:r>
          </w:p>
        </w:tc>
        <w:tc>
          <w:tcPr>
            <w:tcW w:w="4651" w:type="dxa"/>
            <w:vAlign w:val="center"/>
          </w:tcPr>
          <w:p w14:paraId="49EE6AAA" w14:textId="724DCB02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  <w:lang w:eastAsia="en-GB"/>
              </w:rPr>
              <w:t xml:space="preserve">Ability to </w:t>
            </w:r>
            <w:r w:rsidR="00F13C7B">
              <w:rPr>
                <w:rFonts w:ascii="Arial" w:hAnsi="Arial" w:cs="Arial"/>
                <w:lang w:eastAsia="en-GB"/>
              </w:rPr>
              <w:t xml:space="preserve">plan, to </w:t>
            </w:r>
            <w:r w:rsidRPr="007D19B1">
              <w:rPr>
                <w:rFonts w:ascii="Arial" w:hAnsi="Arial" w:cs="Arial"/>
                <w:lang w:eastAsia="en-GB"/>
              </w:rPr>
              <w:t>solve problems and seek alternate options for solutions</w:t>
            </w:r>
            <w:r w:rsidR="00AB4AD4">
              <w:rPr>
                <w:rFonts w:ascii="Arial" w:hAnsi="Arial" w:cs="Arial"/>
                <w:lang w:eastAsia="en-GB"/>
              </w:rPr>
              <w:t xml:space="preserve"> in a youth organisation that carries out a wide range of activities, some with </w:t>
            </w:r>
            <w:r w:rsidR="00706CA8">
              <w:rPr>
                <w:rFonts w:ascii="Arial" w:hAnsi="Arial" w:cs="Arial"/>
                <w:lang w:eastAsia="en-GB"/>
              </w:rPr>
              <w:t>‘risk to life’ activities</w:t>
            </w:r>
          </w:p>
        </w:tc>
      </w:tr>
      <w:tr w:rsidR="007D19B1" w14:paraId="5EA399D5" w14:textId="77777777" w:rsidTr="00B90705">
        <w:trPr>
          <w:trHeight w:val="508"/>
        </w:trPr>
        <w:tc>
          <w:tcPr>
            <w:tcW w:w="1838" w:type="dxa"/>
            <w:vMerge/>
          </w:tcPr>
          <w:p w14:paraId="513684D6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392E7D3" w14:textId="1ACA1B1B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Judgement</w:t>
            </w:r>
          </w:p>
        </w:tc>
        <w:tc>
          <w:tcPr>
            <w:tcW w:w="4651" w:type="dxa"/>
            <w:vAlign w:val="center"/>
          </w:tcPr>
          <w:p w14:paraId="25D45A94" w14:textId="1AE7EC9B" w:rsidR="007D19B1" w:rsidRPr="007D19B1" w:rsidRDefault="00706CA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Able to</w:t>
            </w:r>
            <w:r w:rsidR="007D19B1" w:rsidRPr="007D19B1">
              <w:rPr>
                <w:rFonts w:ascii="Arial" w:hAnsi="Arial" w:cs="Arial"/>
                <w:lang w:eastAsia="en-GB"/>
              </w:rPr>
              <w:t xml:space="preserve"> asses</w:t>
            </w:r>
            <w:r>
              <w:rPr>
                <w:rFonts w:ascii="Arial" w:hAnsi="Arial" w:cs="Arial"/>
                <w:lang w:eastAsia="en-GB"/>
              </w:rPr>
              <w:t>s</w:t>
            </w:r>
            <w:r w:rsidR="007D19B1" w:rsidRPr="007D19B1">
              <w:rPr>
                <w:rFonts w:ascii="Arial" w:hAnsi="Arial" w:cs="Arial"/>
                <w:lang w:eastAsia="en-GB"/>
              </w:rPr>
              <w:t xml:space="preserve"> and managing risk</w:t>
            </w:r>
            <w:r w:rsidR="00AB4AD4">
              <w:rPr>
                <w:rFonts w:ascii="Arial" w:hAnsi="Arial" w:cs="Arial"/>
                <w:lang w:eastAsia="en-GB"/>
              </w:rPr>
              <w:t>, including the safeguarding of young people</w:t>
            </w:r>
          </w:p>
        </w:tc>
      </w:tr>
      <w:tr w:rsidR="007D19B1" w14:paraId="52277EC9" w14:textId="77777777" w:rsidTr="00B90705">
        <w:trPr>
          <w:trHeight w:val="508"/>
        </w:trPr>
        <w:tc>
          <w:tcPr>
            <w:tcW w:w="1838" w:type="dxa"/>
            <w:vMerge/>
          </w:tcPr>
          <w:p w14:paraId="455177D1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16E54EE" w14:textId="54ABC412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Power of Communication</w:t>
            </w:r>
          </w:p>
        </w:tc>
        <w:tc>
          <w:tcPr>
            <w:tcW w:w="4651" w:type="dxa"/>
            <w:vAlign w:val="center"/>
          </w:tcPr>
          <w:p w14:paraId="60BD1DA7" w14:textId="421DACD0" w:rsidR="007D19B1" w:rsidRPr="007D19B1" w:rsidRDefault="004128C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Strong inter-personal, team building</w:t>
            </w:r>
            <w:r w:rsidR="007D19B1" w:rsidRPr="007D19B1">
              <w:rPr>
                <w:rFonts w:ascii="Arial" w:hAnsi="Arial" w:cs="Arial"/>
                <w:lang w:eastAsia="en-GB"/>
              </w:rPr>
              <w:t xml:space="preserve"> communication skills</w:t>
            </w:r>
            <w:r w:rsidR="00AB4AD4">
              <w:rPr>
                <w:rFonts w:ascii="Arial" w:hAnsi="Arial" w:cs="Arial"/>
                <w:lang w:eastAsia="en-GB"/>
              </w:rPr>
              <w:t xml:space="preserve"> with a wide range </w:t>
            </w:r>
            <w:r w:rsidR="00706CA8">
              <w:rPr>
                <w:rFonts w:ascii="Arial" w:hAnsi="Arial" w:cs="Arial"/>
                <w:lang w:eastAsia="en-GB"/>
              </w:rPr>
              <w:t xml:space="preserve">of stakeholders </w:t>
            </w:r>
            <w:r w:rsidR="00AB4AD4">
              <w:rPr>
                <w:rFonts w:ascii="Arial" w:hAnsi="Arial" w:cs="Arial"/>
                <w:lang w:eastAsia="en-GB"/>
              </w:rPr>
              <w:t xml:space="preserve">including volunteers, professional support staff, the Army and other </w:t>
            </w:r>
            <w:proofErr w:type="spellStart"/>
            <w:r w:rsidR="00AB4AD4">
              <w:rPr>
                <w:rFonts w:ascii="Arial" w:hAnsi="Arial" w:cs="Arial"/>
                <w:lang w:eastAsia="en-GB"/>
              </w:rPr>
              <w:t>sServices</w:t>
            </w:r>
            <w:proofErr w:type="spellEnd"/>
            <w:r w:rsidR="00AB4AD4">
              <w:rPr>
                <w:rFonts w:ascii="Arial" w:hAnsi="Arial" w:cs="Arial"/>
                <w:lang w:eastAsia="en-GB"/>
              </w:rPr>
              <w:t>, RFCAs, business and civic leaders, educationalists, parents and children</w:t>
            </w:r>
          </w:p>
        </w:tc>
      </w:tr>
      <w:tr w:rsidR="007D19B1" w14:paraId="09A3ACA1" w14:textId="77777777" w:rsidTr="00B90705">
        <w:trPr>
          <w:trHeight w:val="508"/>
        </w:trPr>
        <w:tc>
          <w:tcPr>
            <w:tcW w:w="1838" w:type="dxa"/>
            <w:vMerge/>
          </w:tcPr>
          <w:p w14:paraId="5037CD2B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7C6D6E5" w14:textId="491C4CBE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Values / Courage and Values</w:t>
            </w:r>
          </w:p>
        </w:tc>
        <w:tc>
          <w:tcPr>
            <w:tcW w:w="4651" w:type="dxa"/>
            <w:vAlign w:val="center"/>
          </w:tcPr>
          <w:p w14:paraId="722ED4B9" w14:textId="054D6018" w:rsidR="007D19B1" w:rsidRPr="007D19B1" w:rsidRDefault="00AB4AD4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Strong personal values, </w:t>
            </w:r>
            <w:r w:rsidR="00706CA8">
              <w:rPr>
                <w:rFonts w:ascii="Arial" w:hAnsi="Arial" w:cs="Arial"/>
              </w:rPr>
              <w:t xml:space="preserve">along with a </w:t>
            </w:r>
            <w:r w:rsidR="004128C8">
              <w:rPr>
                <w:rFonts w:ascii="Arial" w:hAnsi="Arial" w:cs="Arial"/>
              </w:rPr>
              <w:t>detailed understanding of the core values and standards of the Army’s Cadets. Good understanding of contemporary issues e.g. BAME, Diversity and Inclusion</w:t>
            </w:r>
          </w:p>
        </w:tc>
      </w:tr>
      <w:tr w:rsidR="007D19B1" w14:paraId="50670DF8" w14:textId="77777777" w:rsidTr="00B90705">
        <w:trPr>
          <w:trHeight w:val="508"/>
        </w:trPr>
        <w:tc>
          <w:tcPr>
            <w:tcW w:w="1838" w:type="dxa"/>
            <w:vMerge/>
          </w:tcPr>
          <w:p w14:paraId="672253DC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AF801AE" w14:textId="5DB8E100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Reliability</w:t>
            </w:r>
          </w:p>
        </w:tc>
        <w:tc>
          <w:tcPr>
            <w:tcW w:w="4651" w:type="dxa"/>
            <w:vAlign w:val="center"/>
          </w:tcPr>
          <w:p w14:paraId="07653320" w14:textId="0A249850" w:rsidR="007D19B1" w:rsidRPr="007D19B1" w:rsidRDefault="004128C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While a voluntary role, must be able to commit sufficient time to carry out role effectively</w:t>
            </w:r>
          </w:p>
        </w:tc>
      </w:tr>
      <w:tr w:rsidR="007D19B1" w14:paraId="301D15AC" w14:textId="77777777" w:rsidTr="00B90705">
        <w:trPr>
          <w:trHeight w:val="508"/>
        </w:trPr>
        <w:tc>
          <w:tcPr>
            <w:tcW w:w="1838" w:type="dxa"/>
            <w:vMerge/>
          </w:tcPr>
          <w:p w14:paraId="1C8FB78A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080F7CF" w14:textId="189C9DE3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Technical / General experience</w:t>
            </w:r>
          </w:p>
        </w:tc>
        <w:tc>
          <w:tcPr>
            <w:tcW w:w="4651" w:type="dxa"/>
            <w:vAlign w:val="center"/>
          </w:tcPr>
          <w:p w14:paraId="7EAF8F65" w14:textId="08322C3B" w:rsidR="007D19B1" w:rsidRPr="007D19B1" w:rsidRDefault="004128C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military administration and reports, including financial</w:t>
            </w:r>
            <w:r w:rsidR="00706CA8">
              <w:rPr>
                <w:rFonts w:ascii="Arial" w:hAnsi="Arial" w:cs="Arial"/>
              </w:rPr>
              <w:t>; Experience of working with young people and volunteers</w:t>
            </w:r>
          </w:p>
        </w:tc>
      </w:tr>
      <w:tr w:rsidR="007D19B1" w14:paraId="2F1FCB8D" w14:textId="77777777" w:rsidTr="00B90705">
        <w:trPr>
          <w:trHeight w:val="508"/>
        </w:trPr>
        <w:tc>
          <w:tcPr>
            <w:tcW w:w="1838" w:type="dxa"/>
            <w:vMerge/>
          </w:tcPr>
          <w:p w14:paraId="66D52440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9DC9101" w14:textId="4B61BB9F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Staff and Command</w:t>
            </w:r>
          </w:p>
        </w:tc>
        <w:tc>
          <w:tcPr>
            <w:tcW w:w="4651" w:type="dxa"/>
            <w:vAlign w:val="center"/>
          </w:tcPr>
          <w:p w14:paraId="3DB3A077" w14:textId="59BECB33" w:rsidR="007D19B1" w:rsidRPr="007D19B1" w:rsidRDefault="00F13C7B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command</w:t>
            </w:r>
            <w:r w:rsidR="00231E6E">
              <w:rPr>
                <w:rFonts w:ascii="Arial" w:hAnsi="Arial" w:cs="Arial"/>
              </w:rPr>
              <w:t>, motivate</w:t>
            </w:r>
            <w:r>
              <w:rPr>
                <w:rFonts w:ascii="Arial" w:hAnsi="Arial" w:cs="Arial"/>
              </w:rPr>
              <w:t xml:space="preserve"> and lead volunteers in a military themed youth organisation, supported by a civilian team</w:t>
            </w:r>
          </w:p>
        </w:tc>
      </w:tr>
      <w:tr w:rsidR="007D19B1" w14:paraId="495ACFDE" w14:textId="77777777" w:rsidTr="00B90705">
        <w:trPr>
          <w:trHeight w:val="508"/>
        </w:trPr>
        <w:tc>
          <w:tcPr>
            <w:tcW w:w="1838" w:type="dxa"/>
            <w:vMerge/>
          </w:tcPr>
          <w:p w14:paraId="71D09D49" w14:textId="77777777" w:rsidR="007D19B1" w:rsidRPr="007D19B1" w:rsidRDefault="007D19B1" w:rsidP="007D19B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B2EFB25" w14:textId="7F679867" w:rsidR="007D19B1" w:rsidRPr="007D19B1" w:rsidRDefault="007D19B1" w:rsidP="007D19B1">
            <w:pPr>
              <w:rPr>
                <w:rFonts w:ascii="Arial" w:hAnsi="Arial" w:cs="Arial"/>
              </w:rPr>
            </w:pPr>
            <w:r w:rsidRPr="007D19B1">
              <w:rPr>
                <w:rFonts w:ascii="Arial" w:hAnsi="Arial" w:cs="Arial"/>
              </w:rPr>
              <w:t>Subordinate development</w:t>
            </w:r>
          </w:p>
        </w:tc>
        <w:tc>
          <w:tcPr>
            <w:tcW w:w="4651" w:type="dxa"/>
            <w:vAlign w:val="center"/>
          </w:tcPr>
          <w:p w14:paraId="04659D93" w14:textId="553717CB" w:rsidR="007D19B1" w:rsidRPr="007D19B1" w:rsidRDefault="004128C8" w:rsidP="007D1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identify and develop CFAVs, including for Cadet Force commission</w:t>
            </w:r>
          </w:p>
        </w:tc>
      </w:tr>
    </w:tbl>
    <w:p w14:paraId="7C210890" w14:textId="77777777" w:rsidR="007D19B1" w:rsidRPr="007D19B1" w:rsidRDefault="007D19B1" w:rsidP="007D19B1"/>
    <w:p w14:paraId="65BAFE08" w14:textId="0702820E" w:rsidR="001A3186" w:rsidRPr="00F1160D" w:rsidRDefault="00331D14" w:rsidP="001A3186">
      <w:pPr>
        <w:pStyle w:val="Heading4"/>
        <w:numPr>
          <w:ilvl w:val="0"/>
          <w:numId w:val="0"/>
        </w:numPr>
        <w:spacing w:before="240" w:after="240"/>
        <w:rPr>
          <w:color w:val="auto"/>
        </w:rPr>
      </w:pPr>
      <w:r>
        <w:rPr>
          <w:color w:val="auto"/>
        </w:rPr>
        <w:lastRenderedPageBreak/>
        <w:t xml:space="preserve">Role </w:t>
      </w:r>
      <w:r w:rsidR="001A3186" w:rsidRPr="00F1160D">
        <w:rPr>
          <w:color w:val="auto"/>
        </w:rPr>
        <w:t>Responsibilities</w:t>
      </w:r>
    </w:p>
    <w:tbl>
      <w:tblPr>
        <w:tblW w:w="9781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28"/>
        <w:gridCol w:w="2650"/>
        <w:gridCol w:w="632"/>
        <w:gridCol w:w="5871"/>
      </w:tblGrid>
      <w:tr w:rsidR="001A3186" w:rsidRPr="003E27E9" w14:paraId="0F9DD74E" w14:textId="77777777" w:rsidTr="00A133BC">
        <w:trPr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61BB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A9265D">
              <w:rPr>
                <w:rFonts w:ascii="Arial" w:hAnsi="Arial" w:cs="Arial"/>
                <w:b/>
                <w:lang w:eastAsia="en-GB"/>
              </w:rPr>
              <w:t>Ser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2131" w14:textId="788BB518" w:rsidR="001A3186" w:rsidRPr="00A9265D" w:rsidRDefault="00865700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Main Activities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41F9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A9265D">
              <w:rPr>
                <w:rFonts w:ascii="Arial" w:hAnsi="Arial" w:cs="Arial"/>
                <w:b/>
                <w:lang w:eastAsia="en-GB"/>
              </w:rPr>
              <w:t>Ser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B9F5" w14:textId="6E0CC176" w:rsidR="001A3186" w:rsidRPr="00A9265D" w:rsidRDefault="00865700" w:rsidP="001F6C7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Key </w:t>
            </w:r>
            <w:r w:rsidR="001A3186" w:rsidRPr="00A9265D">
              <w:rPr>
                <w:rFonts w:ascii="Arial" w:hAnsi="Arial" w:cs="Arial"/>
                <w:b/>
                <w:lang w:eastAsia="en-GB"/>
              </w:rPr>
              <w:t>Task</w:t>
            </w:r>
            <w:r>
              <w:rPr>
                <w:rFonts w:ascii="Arial" w:hAnsi="Arial" w:cs="Arial"/>
                <w:b/>
                <w:lang w:eastAsia="en-GB"/>
              </w:rPr>
              <w:t>s / Responsibilities</w:t>
            </w:r>
          </w:p>
        </w:tc>
      </w:tr>
      <w:tr w:rsidR="003664E6" w:rsidRPr="003E27E9" w14:paraId="6599A32C" w14:textId="77777777" w:rsidTr="00A133BC">
        <w:trPr>
          <w:trHeight w:val="51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8302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1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BBFE" w14:textId="0927E5BB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</w:rPr>
              <w:t>Leadership</w:t>
            </w:r>
            <w:r>
              <w:rPr>
                <w:rFonts w:ascii="Arial" w:hAnsi="Arial" w:cs="Arial"/>
              </w:rPr>
              <w:t>,</w:t>
            </w:r>
            <w:r w:rsidRPr="00A926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A9265D">
              <w:rPr>
                <w:rFonts w:ascii="Arial" w:hAnsi="Arial" w:cs="Arial"/>
              </w:rPr>
              <w:t>anagement</w:t>
            </w:r>
            <w:r>
              <w:rPr>
                <w:rFonts w:ascii="Arial" w:hAnsi="Arial" w:cs="Arial"/>
              </w:rPr>
              <w:t xml:space="preserve"> and Supervision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D811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1.1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C104" w14:textId="0F4EDEA0" w:rsidR="003664E6" w:rsidRPr="00A9265D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Deputise for the Cadet Commandant in their absence.</w:t>
            </w:r>
          </w:p>
        </w:tc>
      </w:tr>
      <w:tr w:rsidR="003664E6" w:rsidRPr="003E27E9" w14:paraId="646DF4EA" w14:textId="77777777" w:rsidTr="00C50C67">
        <w:trPr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CC20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A7AF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F064" w14:textId="1FF61679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0412" w14:textId="5AABCE02" w:rsidR="003664E6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Identify and advise the Commandant on strengths and areas for development within the County, including Areas and Detachments </w:t>
            </w:r>
          </w:p>
        </w:tc>
      </w:tr>
      <w:tr w:rsidR="003664E6" w:rsidRPr="003E27E9" w14:paraId="244BE68A" w14:textId="77777777" w:rsidTr="00EA1F1E">
        <w:trPr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398A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57A5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402A" w14:textId="7FE1FB71" w:rsidR="003664E6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253" w14:textId="045065E9" w:rsidR="003664E6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Advise on the deployment, development and discipline of CFAVS and Cadets within the County.</w:t>
            </w:r>
          </w:p>
        </w:tc>
      </w:tr>
      <w:tr w:rsidR="003664E6" w:rsidRPr="003E27E9" w14:paraId="02A76A80" w14:textId="77777777" w:rsidTr="005921D2">
        <w:trPr>
          <w:trHeight w:val="3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8511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D408" w14:textId="77777777" w:rsidR="003664E6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Training</w:t>
            </w:r>
            <w:r>
              <w:rPr>
                <w:rFonts w:ascii="Arial" w:hAnsi="Arial" w:cs="Arial"/>
                <w:lang w:eastAsia="en-GB"/>
              </w:rPr>
              <w:t xml:space="preserve">/Delivery </w:t>
            </w:r>
          </w:p>
          <w:p w14:paraId="06338C16" w14:textId="074B315E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Planning / Organisation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D03C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2.1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2FAA" w14:textId="4458BBB7" w:rsidR="003664E6" w:rsidRPr="00A9265D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Assist in the planning and delivery of county activities </w:t>
            </w:r>
            <w:proofErr w:type="gramStart"/>
            <w:r>
              <w:rPr>
                <w:rFonts w:ascii="Arial" w:hAnsi="Arial" w:cs="Arial"/>
                <w:lang w:eastAsia="en-GB"/>
              </w:rPr>
              <w:t>in order to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deliver the best possible Cadet Experience</w:t>
            </w:r>
          </w:p>
        </w:tc>
      </w:tr>
      <w:tr w:rsidR="003664E6" w:rsidRPr="003E27E9" w14:paraId="256E4487" w14:textId="77777777" w:rsidTr="005921D2">
        <w:trPr>
          <w:trHeight w:val="367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AE58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523E" w14:textId="77777777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DA0F" w14:textId="2BC45741" w:rsidR="003664E6" w:rsidRPr="00A9265D" w:rsidRDefault="003664E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3A82" w14:textId="262C07A7" w:rsidR="003664E6" w:rsidRDefault="003664E6" w:rsidP="001F6C7E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Contribute to the County Annual Forecast of Events</w:t>
            </w:r>
          </w:p>
        </w:tc>
      </w:tr>
      <w:tr w:rsidR="001A3186" w:rsidRPr="003E27E9" w14:paraId="48DC76EF" w14:textId="77777777" w:rsidTr="00A133BC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45F9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4A6F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Administration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4A3C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3.1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554" w14:textId="40FD3BE8" w:rsidR="001A3186" w:rsidRPr="00A9265D" w:rsidRDefault="00B75FCA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Command the county, ensuring that primary and secondary roles are </w:t>
            </w:r>
            <w:r w:rsidR="00B90705">
              <w:rPr>
                <w:rFonts w:ascii="Arial" w:hAnsi="Arial" w:cs="Arial"/>
              </w:rPr>
              <w:t>recruited to</w:t>
            </w:r>
            <w:r>
              <w:rPr>
                <w:rFonts w:ascii="Arial" w:hAnsi="Arial" w:cs="Arial"/>
              </w:rPr>
              <w:t>, that training and development of CFAV is in place and that identification, selection and mentoring of newly appointed postholders is in place, including candidates for CFCB</w:t>
            </w:r>
          </w:p>
        </w:tc>
      </w:tr>
      <w:tr w:rsidR="001A3186" w:rsidRPr="003E27E9" w14:paraId="7F1EF5FB" w14:textId="77777777" w:rsidTr="00A133BC">
        <w:trPr>
          <w:trHeight w:val="5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206B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8184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Attendance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53DB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ED87" w14:textId="62C3D0C4" w:rsidR="001A3186" w:rsidRPr="00A9265D" w:rsidRDefault="00706CA8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Attend and </w:t>
            </w:r>
            <w:r w:rsidR="00B256AA">
              <w:rPr>
                <w:rFonts w:ascii="Arial" w:hAnsi="Arial" w:cs="Arial"/>
              </w:rPr>
              <w:t>contribute to</w:t>
            </w:r>
            <w:r w:rsidR="00231E6E">
              <w:rPr>
                <w:rFonts w:ascii="Arial" w:hAnsi="Arial" w:cs="Arial"/>
              </w:rPr>
              <w:t xml:space="preserve"> county</w:t>
            </w:r>
            <w:r w:rsidR="00B75FCA">
              <w:rPr>
                <w:rFonts w:ascii="Arial" w:hAnsi="Arial" w:cs="Arial"/>
              </w:rPr>
              <w:t xml:space="preserve"> command conferences</w:t>
            </w:r>
          </w:p>
        </w:tc>
      </w:tr>
      <w:tr w:rsidR="001A3186" w:rsidRPr="003E27E9" w14:paraId="0A8E2ED9" w14:textId="77777777" w:rsidTr="00A133BC">
        <w:trPr>
          <w:trHeight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A940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DAE2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F9BF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917" w14:textId="43950717" w:rsidR="001A3186" w:rsidRPr="00A9265D" w:rsidRDefault="00B256AA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>A</w:t>
            </w:r>
            <w:r w:rsidR="00231E6E">
              <w:rPr>
                <w:rFonts w:ascii="Arial" w:hAnsi="Arial" w:cs="Arial"/>
                <w:lang w:eastAsia="en-GB"/>
              </w:rPr>
              <w:t>ttend</w:t>
            </w:r>
            <w:r w:rsidR="00B75FCA">
              <w:rPr>
                <w:rFonts w:ascii="Arial" w:hAnsi="Arial" w:cs="Arial"/>
                <w:lang w:eastAsia="en-GB"/>
              </w:rPr>
              <w:t xml:space="preserve"> annual and weekend ca</w:t>
            </w:r>
            <w:r>
              <w:rPr>
                <w:rFonts w:ascii="Arial" w:hAnsi="Arial" w:cs="Arial"/>
                <w:lang w:eastAsia="en-GB"/>
              </w:rPr>
              <w:t>mps.</w:t>
            </w:r>
          </w:p>
        </w:tc>
      </w:tr>
      <w:tr w:rsidR="001A3186" w:rsidRPr="003E27E9" w14:paraId="2259AE5B" w14:textId="77777777" w:rsidTr="00A133BC">
        <w:trPr>
          <w:trHeight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E3BF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DC1C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E578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ECBC" w14:textId="69C239BD" w:rsidR="001A3186" w:rsidRPr="00A9265D" w:rsidRDefault="00B75FCA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Attend the CTC Frimley Senior Officers course within one year of appointment </w:t>
            </w:r>
          </w:p>
        </w:tc>
      </w:tr>
      <w:tr w:rsidR="001A3186" w:rsidRPr="003E27E9" w14:paraId="425B641B" w14:textId="77777777" w:rsidTr="00A133BC">
        <w:trPr>
          <w:trHeight w:val="567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AC87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9E38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A8C0" w14:textId="77777777" w:rsidR="001A3186" w:rsidRPr="00A9265D" w:rsidRDefault="001A3186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4.4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C8DC" w14:textId="26AA7990" w:rsidR="001A3186" w:rsidRPr="00A9265D" w:rsidRDefault="00B75FCA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GB"/>
              </w:rPr>
              <w:t xml:space="preserve">Attend other activities as required e.g. </w:t>
            </w:r>
            <w:r w:rsidR="00231E6E">
              <w:rPr>
                <w:rFonts w:ascii="Arial" w:hAnsi="Arial" w:cs="Arial"/>
                <w:lang w:eastAsia="en-GB"/>
              </w:rPr>
              <w:t>RPoC commandant conferences, civic engagements</w:t>
            </w:r>
          </w:p>
        </w:tc>
      </w:tr>
      <w:tr w:rsidR="00654385" w:rsidRPr="003E27E9" w14:paraId="038F5A93" w14:textId="77777777" w:rsidTr="00BB001B">
        <w:trPr>
          <w:trHeight w:val="56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44E3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5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9394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Governance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69CF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5.1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0A43" w14:textId="4C846291" w:rsidR="00654385" w:rsidRPr="00A9265D" w:rsidRDefault="00654385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that all activities are delivered within a safe operating envelope</w:t>
            </w:r>
          </w:p>
        </w:tc>
      </w:tr>
      <w:tr w:rsidR="00654385" w:rsidRPr="003E27E9" w14:paraId="15EB885E" w14:textId="77777777" w:rsidTr="00BB001B">
        <w:trPr>
          <w:trHeight w:val="378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6FA7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C1F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82A1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5.2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4914" w14:textId="0B5978AC" w:rsidR="00654385" w:rsidRPr="00A9265D" w:rsidRDefault="00654385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maintain the welfare of all CFAV and Cadets while attending ACF activities</w:t>
            </w:r>
          </w:p>
        </w:tc>
      </w:tr>
      <w:tr w:rsidR="00654385" w:rsidRPr="003E27E9" w14:paraId="5AA434FD" w14:textId="77777777" w:rsidTr="00BB001B">
        <w:trPr>
          <w:trHeight w:val="426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3A9F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8948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4661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A9265D">
              <w:rPr>
                <w:rFonts w:ascii="Arial" w:hAnsi="Arial" w:cs="Arial"/>
                <w:lang w:eastAsia="en-GB"/>
              </w:rPr>
              <w:t>5.3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CC0F" w14:textId="247FBBBA" w:rsidR="00654385" w:rsidRPr="00A9265D" w:rsidRDefault="00654385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that security policies and guidelines are adhered to.</w:t>
            </w:r>
          </w:p>
        </w:tc>
      </w:tr>
      <w:tr w:rsidR="00654385" w:rsidRPr="003E27E9" w14:paraId="3CC03E33" w14:textId="77777777" w:rsidTr="0076013B">
        <w:trPr>
          <w:trHeight w:val="426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1BBC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E983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E4A" w14:textId="30358426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5.4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1E90" w14:textId="6919F959" w:rsidR="00654385" w:rsidRDefault="00654385" w:rsidP="001F6C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personal Governance qualifications: Responsible for Information, annual Safeguarding update, and annual test on </w:t>
            </w:r>
            <w:r w:rsidRPr="00CB461E">
              <w:rPr>
                <w:rFonts w:ascii="Arial" w:hAnsi="Arial" w:cs="Arial"/>
                <w:lang w:eastAsia="en-GB"/>
              </w:rPr>
              <w:t xml:space="preserve">AC 72008 </w:t>
            </w:r>
            <w:proofErr w:type="gramStart"/>
            <w:r w:rsidRPr="00CB461E">
              <w:rPr>
                <w:rFonts w:ascii="Arial" w:hAnsi="Arial" w:cs="Arial"/>
                <w:lang w:eastAsia="en-GB"/>
              </w:rPr>
              <w:t>CTSP</w:t>
            </w:r>
            <w:r>
              <w:rPr>
                <w:rFonts w:ascii="Arial" w:hAnsi="Arial" w:cs="Arial"/>
                <w:lang w:eastAsia="en-GB"/>
              </w:rPr>
              <w:t>(</w:t>
            </w:r>
            <w:proofErr w:type="gramEnd"/>
            <w:r>
              <w:rPr>
                <w:rFonts w:ascii="Arial" w:hAnsi="Arial" w:cs="Arial"/>
                <w:lang w:eastAsia="en-GB"/>
              </w:rPr>
              <w:t>red book)</w:t>
            </w:r>
          </w:p>
        </w:tc>
      </w:tr>
      <w:tr w:rsidR="00654385" w:rsidRPr="003E27E9" w14:paraId="1AA3E7F3" w14:textId="77777777" w:rsidTr="00BB001B">
        <w:trPr>
          <w:trHeight w:val="426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18A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6190" w14:textId="77777777" w:rsidR="00654385" w:rsidRPr="00A9265D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C7A1" w14:textId="6844C4DD" w:rsidR="00654385" w:rsidRDefault="00654385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5.5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17B2" w14:textId="3A0A6B21" w:rsidR="00654385" w:rsidRPr="00654385" w:rsidRDefault="00654385" w:rsidP="001F6C7E">
            <w:pPr>
              <w:spacing w:after="0"/>
              <w:rPr>
                <w:rFonts w:ascii="Arial" w:hAnsi="Arial" w:cs="Arial"/>
              </w:rPr>
            </w:pPr>
            <w:r w:rsidRPr="00654385">
              <w:rPr>
                <w:rFonts w:ascii="Arial" w:hAnsi="Arial" w:cs="Arial"/>
              </w:rPr>
              <w:t>Support training governance and assurance activities, which may include co-ordinating and attending relevant meetings, and ensuring compliance with CFSO 3248 and 3249</w:t>
            </w:r>
          </w:p>
        </w:tc>
      </w:tr>
      <w:tr w:rsidR="00CC0C3D" w:rsidRPr="003E27E9" w14:paraId="623CAA8E" w14:textId="77777777" w:rsidTr="00A133BC">
        <w:trPr>
          <w:trHeight w:val="41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FFA3" w14:textId="4C67FB2D" w:rsidR="00CC0C3D" w:rsidRPr="00A9265D" w:rsidRDefault="00CC0C3D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FA8A" w14:textId="2B8BBC4E" w:rsidR="00CC0C3D" w:rsidRPr="00A9265D" w:rsidRDefault="00CC0C3D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Safeguarding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504E" w14:textId="3E246892" w:rsidR="00CC0C3D" w:rsidRPr="00A9265D" w:rsidRDefault="00CC0C3D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6.1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A7D0" w14:textId="79CE0731" w:rsidR="00CC0C3D" w:rsidRPr="00A9265D" w:rsidRDefault="00231E6E" w:rsidP="001F6C7E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Ensure that all safeguarding activities are carried out including training, INCREPs and annual refresher training</w:t>
            </w:r>
          </w:p>
        </w:tc>
      </w:tr>
      <w:tr w:rsidR="006A6C2A" w:rsidRPr="003E27E9" w14:paraId="3C9504D5" w14:textId="77777777" w:rsidTr="00EE56DA">
        <w:trPr>
          <w:trHeight w:val="419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4AB5" w14:textId="3BE738EB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F2F8" w14:textId="5859E829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Relationship, Collaboration, Advocacy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FF8B" w14:textId="18513173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3D1B" w14:textId="3C278523" w:rsidR="006A6C2A" w:rsidRPr="00A9265D" w:rsidRDefault="00932FA4" w:rsidP="001F6C7E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Develop a close and effective working relationship with the County Commandant</w:t>
            </w:r>
          </w:p>
        </w:tc>
      </w:tr>
      <w:tr w:rsidR="006A6C2A" w:rsidRPr="003E27E9" w14:paraId="101BBCD5" w14:textId="77777777" w:rsidTr="00EC4F0A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8B5E" w14:textId="7777777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91D4" w14:textId="7777777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5571" w14:textId="378776C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1AE" w14:textId="4E5FCC10" w:rsidR="006A6C2A" w:rsidRDefault="006A6C2A" w:rsidP="001F6C7E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Work closely with the county professional support staff,</w:t>
            </w:r>
            <w:r w:rsidR="00B256AA">
              <w:rPr>
                <w:rFonts w:ascii="Arial" w:hAnsi="Arial" w:cs="Arial"/>
                <w:lang w:eastAsia="en-GB"/>
              </w:rPr>
              <w:t xml:space="preserve"> and Senior CFAVs within the County</w:t>
            </w:r>
          </w:p>
        </w:tc>
      </w:tr>
      <w:tr w:rsidR="006A6C2A" w:rsidRPr="003E27E9" w14:paraId="54D96A22" w14:textId="77777777" w:rsidTr="007F00B5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D5CB" w14:textId="7777777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B185" w14:textId="77777777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4748" w14:textId="69517CA8" w:rsidR="006A6C2A" w:rsidRDefault="006A6C2A" w:rsidP="001F6C7E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7AAF" w14:textId="532B6F3F" w:rsidR="006A6C2A" w:rsidRDefault="006A6C2A" w:rsidP="001F6C7E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Promote and Represent the ACF within local communities. </w:t>
            </w:r>
          </w:p>
        </w:tc>
      </w:tr>
      <w:tr w:rsidR="006A6C2A" w:rsidRPr="003E27E9" w14:paraId="66D0B906" w14:textId="77777777" w:rsidTr="00EE56DA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4AF6" w14:textId="77777777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7877" w14:textId="77777777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3071" w14:textId="0663E1E9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7.4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3645" w14:textId="7B676FD0" w:rsidR="006A6C2A" w:rsidRDefault="00932FA4" w:rsidP="006A6C2A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</w:t>
            </w:r>
            <w:r w:rsidR="006A6C2A">
              <w:rPr>
                <w:rFonts w:ascii="Arial" w:hAnsi="Arial" w:cs="Arial"/>
                <w:lang w:eastAsia="en-GB"/>
              </w:rPr>
              <w:t>aintain good relationships with local Regular and Reserve Army units and other cadet organisations including the CCF</w:t>
            </w:r>
          </w:p>
        </w:tc>
      </w:tr>
      <w:tr w:rsidR="006A6C2A" w:rsidRPr="003E27E9" w14:paraId="2E00519B" w14:textId="77777777" w:rsidTr="0095039A">
        <w:trPr>
          <w:trHeight w:val="419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BA68" w14:textId="5D47765B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8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09B7" w14:textId="7625DB51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Assurance/accountability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7477" w14:textId="54AC5C39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E1E8" w14:textId="32D7B7FD" w:rsidR="006A6C2A" w:rsidRPr="00A9265D" w:rsidRDefault="00932FA4" w:rsidP="006A6C2A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Monitor and report on the effectiveness of Area and Detachment training and activities, including progression of cadets through the Army cadet Syllabus</w:t>
            </w:r>
          </w:p>
        </w:tc>
      </w:tr>
      <w:tr w:rsidR="006A6C2A" w:rsidRPr="003E27E9" w14:paraId="662E6FB4" w14:textId="77777777" w:rsidTr="003664E6">
        <w:trPr>
          <w:trHeight w:val="630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2345" w14:textId="77777777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D4E0" w14:textId="77777777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61CD" w14:textId="0FF71A1A" w:rsidR="006A6C2A" w:rsidRDefault="006A6C2A" w:rsidP="006A6C2A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8.2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D9CD" w14:textId="1CE55A8D" w:rsidR="006A6C2A" w:rsidRPr="00A9265D" w:rsidRDefault="00932FA4" w:rsidP="006A6C2A">
            <w:pPr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Conduct audits and inspections as directed by the County Commandant</w:t>
            </w:r>
          </w:p>
        </w:tc>
      </w:tr>
      <w:tr w:rsidR="003664E6" w:rsidRPr="003E27E9" w14:paraId="6016D3C7" w14:textId="77777777" w:rsidTr="003664E6">
        <w:trPr>
          <w:trHeight w:val="419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AFE1" w14:textId="74D2813C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0D7F" w14:textId="6B6CA9E1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Additional Duties – subject to Commandants direction.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BB45" w14:textId="3A9B3BE8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9.1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2E7" w14:textId="7A63C053" w:rsidR="003664E6" w:rsidRPr="003664E6" w:rsidRDefault="003664E6" w:rsidP="00932FA4">
            <w:pPr>
              <w:spacing w:after="0"/>
              <w:rPr>
                <w:rFonts w:ascii="Arial" w:hAnsi="Arial" w:cs="Arial"/>
                <w:lang w:eastAsia="en-GB"/>
              </w:rPr>
            </w:pPr>
            <w:r w:rsidRPr="003664E6">
              <w:rPr>
                <w:rFonts w:ascii="Arial" w:hAnsi="Arial" w:cs="Arial"/>
              </w:rPr>
              <w:t>Coordinating and managing all external events.</w:t>
            </w:r>
          </w:p>
        </w:tc>
      </w:tr>
      <w:tr w:rsidR="003664E6" w:rsidRPr="003E27E9" w14:paraId="0CB26F42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268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F610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750A" w14:textId="6B35CCDF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9.2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E76F" w14:textId="3462F9F7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Representing the County in all Defence Relationship Management activities.</w:t>
            </w:r>
          </w:p>
        </w:tc>
      </w:tr>
      <w:tr w:rsidR="003664E6" w:rsidRPr="003E27E9" w14:paraId="4AE9C468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4C2D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4D5C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BBA9" w14:textId="50E61AAD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F1FA" w14:textId="0520B9A7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The management of the County Training Team.</w:t>
            </w:r>
          </w:p>
        </w:tc>
      </w:tr>
      <w:tr w:rsidR="003664E6" w:rsidRPr="003E27E9" w14:paraId="64B67515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09B2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E02F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41D7" w14:textId="61AD498E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9.4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BBFB" w14:textId="2A2992C0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Line management of County SMEs appointed by the Commandant.</w:t>
            </w:r>
          </w:p>
        </w:tc>
      </w:tr>
      <w:tr w:rsidR="003664E6" w:rsidRPr="003E27E9" w14:paraId="732BB79B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DE1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2B71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6B8F" w14:textId="6D0A98EC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9.5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412B" w14:textId="6F2F9CDB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Chairing regular meetings of the County Training Team.</w:t>
            </w:r>
          </w:p>
        </w:tc>
      </w:tr>
      <w:tr w:rsidR="003664E6" w:rsidRPr="003E27E9" w14:paraId="3AA6D7A4" w14:textId="77777777" w:rsidTr="003664E6">
        <w:trPr>
          <w:trHeight w:val="419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3600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9C67" w14:textId="77777777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05BE" w14:textId="37399E64" w:rsidR="003664E6" w:rsidRDefault="003664E6" w:rsidP="00932FA4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9.6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1A32" w14:textId="2DAB8280" w:rsidR="003664E6" w:rsidRPr="003664E6" w:rsidRDefault="003664E6" w:rsidP="00932FA4">
            <w:pPr>
              <w:spacing w:after="0"/>
              <w:rPr>
                <w:rFonts w:ascii="Arial" w:hAnsi="Arial" w:cs="Arial"/>
              </w:rPr>
            </w:pPr>
            <w:r w:rsidRPr="003664E6">
              <w:rPr>
                <w:rFonts w:ascii="Arial" w:hAnsi="Arial" w:cs="Arial"/>
              </w:rPr>
              <w:t>Ensuring that CFAV and cadet training opportunities are well communicated and understood.</w:t>
            </w:r>
          </w:p>
        </w:tc>
      </w:tr>
    </w:tbl>
    <w:p w14:paraId="62CC2AAF" w14:textId="77777777" w:rsidR="006A6C2A" w:rsidRDefault="006A6C2A" w:rsidP="006A6C2A"/>
    <w:sectPr w:rsidR="006A6C2A" w:rsidSect="001A318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1A79" w14:textId="77777777" w:rsidR="00DB0570" w:rsidRDefault="00DB0570" w:rsidP="003E048D">
      <w:pPr>
        <w:spacing w:after="0" w:line="240" w:lineRule="auto"/>
      </w:pPr>
      <w:r>
        <w:separator/>
      </w:r>
    </w:p>
  </w:endnote>
  <w:endnote w:type="continuationSeparator" w:id="0">
    <w:p w14:paraId="2508284B" w14:textId="77777777" w:rsidR="00DB0570" w:rsidRDefault="00DB0570" w:rsidP="003E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461F" w14:textId="77777777" w:rsidR="00DB0570" w:rsidRDefault="00DB0570" w:rsidP="003E048D">
      <w:pPr>
        <w:spacing w:after="0" w:line="240" w:lineRule="auto"/>
      </w:pPr>
      <w:r>
        <w:separator/>
      </w:r>
    </w:p>
  </w:footnote>
  <w:footnote w:type="continuationSeparator" w:id="0">
    <w:p w14:paraId="73F671CC" w14:textId="77777777" w:rsidR="00DB0570" w:rsidRDefault="00DB0570" w:rsidP="003E0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D040C"/>
    <w:multiLevelType w:val="multilevel"/>
    <w:tmpl w:val="03E26CCC"/>
    <w:lvl w:ilvl="0">
      <w:start w:val="1"/>
      <w:numFmt w:val="decimal"/>
      <w:pStyle w:val="Heading1"/>
      <w:suff w:val="space"/>
      <w:lvlText w:val="CHAPTER %1 -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Part %2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2.%3"/>
      <w:lvlJc w:val="left"/>
      <w:pPr>
        <w:ind w:left="0" w:firstLine="0"/>
      </w:pPr>
      <w:rPr>
        <w:b/>
        <w:sz w:val="32"/>
        <w:szCs w:val="32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5B6236"/>
        <w:spacing w:val="0"/>
        <w:kern w:val="0"/>
        <w:position w:val="0"/>
        <w:sz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stParagraph"/>
      <w:suff w:val="space"/>
      <w:lvlText w:val="%2.%3.%4.%5."/>
      <w:lvlJc w:val="left"/>
      <w:pPr>
        <w:ind w:left="42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%6."/>
      <w:lvlJc w:val="left"/>
      <w:pPr>
        <w:ind w:left="284" w:firstLine="0"/>
      </w:pPr>
      <w:rPr>
        <w:b w:val="0"/>
        <w:i w:val="0"/>
        <w:color w:val="000000"/>
        <w:sz w:val="24"/>
        <w:szCs w:val="24"/>
      </w:rPr>
    </w:lvl>
    <w:lvl w:ilvl="6">
      <w:start w:val="1"/>
      <w:numFmt w:val="decimal"/>
      <w:lvlText w:val="(%7)"/>
      <w:lvlJc w:val="left"/>
      <w:pPr>
        <w:ind w:left="1134" w:firstLine="0"/>
      </w:pPr>
      <w:rPr>
        <w:b w:val="0"/>
        <w:sz w:val="24"/>
        <w:szCs w:val="24"/>
      </w:rPr>
    </w:lvl>
    <w:lvl w:ilvl="7">
      <w:start w:val="1"/>
      <w:numFmt w:val="lowerLetter"/>
      <w:lvlText w:val="(%8)"/>
      <w:lvlJc w:val="left"/>
      <w:pPr>
        <w:ind w:left="1701" w:firstLine="0"/>
      </w:pPr>
      <w:rPr>
        <w:b w:val="0"/>
      </w:rPr>
    </w:lvl>
    <w:lvl w:ilvl="8">
      <w:start w:val="1"/>
      <w:numFmt w:val="lowerRoman"/>
      <w:lvlText w:val="%9."/>
      <w:lvlJc w:val="left"/>
      <w:pPr>
        <w:ind w:left="2268" w:firstLine="0"/>
      </w:pPr>
    </w:lvl>
  </w:abstractNum>
  <w:num w:numId="1" w16cid:durableId="141794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86"/>
    <w:rsid w:val="0015265D"/>
    <w:rsid w:val="001A3186"/>
    <w:rsid w:val="001C79FC"/>
    <w:rsid w:val="00231E6E"/>
    <w:rsid w:val="00305017"/>
    <w:rsid w:val="00331D14"/>
    <w:rsid w:val="003664E6"/>
    <w:rsid w:val="003B7732"/>
    <w:rsid w:val="003E048D"/>
    <w:rsid w:val="004128C8"/>
    <w:rsid w:val="004A3AE2"/>
    <w:rsid w:val="00505BB4"/>
    <w:rsid w:val="00654385"/>
    <w:rsid w:val="00685896"/>
    <w:rsid w:val="006A6C2A"/>
    <w:rsid w:val="006E2542"/>
    <w:rsid w:val="00706CA8"/>
    <w:rsid w:val="007862B5"/>
    <w:rsid w:val="007D19B1"/>
    <w:rsid w:val="008366F6"/>
    <w:rsid w:val="00865700"/>
    <w:rsid w:val="00882459"/>
    <w:rsid w:val="008F2E54"/>
    <w:rsid w:val="00932FA4"/>
    <w:rsid w:val="00A133BC"/>
    <w:rsid w:val="00A41C37"/>
    <w:rsid w:val="00AB4AD4"/>
    <w:rsid w:val="00AE53C7"/>
    <w:rsid w:val="00B256AA"/>
    <w:rsid w:val="00B75FCA"/>
    <w:rsid w:val="00B90705"/>
    <w:rsid w:val="00BB7026"/>
    <w:rsid w:val="00BE49FC"/>
    <w:rsid w:val="00C20A44"/>
    <w:rsid w:val="00C55745"/>
    <w:rsid w:val="00CC0C3D"/>
    <w:rsid w:val="00D46700"/>
    <w:rsid w:val="00DB0570"/>
    <w:rsid w:val="00E01411"/>
    <w:rsid w:val="00E22A00"/>
    <w:rsid w:val="00E52A68"/>
    <w:rsid w:val="00F13C7B"/>
    <w:rsid w:val="00F5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20C6"/>
  <w15:chartTrackingRefBased/>
  <w15:docId w15:val="{781B22D2-FDC0-4A8D-B4DB-720362D8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86"/>
  </w:style>
  <w:style w:type="paragraph" w:styleId="Heading1">
    <w:name w:val="heading 1"/>
    <w:basedOn w:val="Normal"/>
    <w:next w:val="Heading2"/>
    <w:link w:val="Heading1Char"/>
    <w:uiPriority w:val="99"/>
    <w:qFormat/>
    <w:rsid w:val="001A3186"/>
    <w:pPr>
      <w:numPr>
        <w:numId w:val="1"/>
      </w:numPr>
      <w:spacing w:beforeLines="100" w:before="240" w:afterLines="100" w:after="240" w:line="240" w:lineRule="auto"/>
      <w:jc w:val="center"/>
      <w:outlineLvl w:val="0"/>
    </w:pPr>
    <w:rPr>
      <w:rFonts w:ascii="Arial" w:eastAsia="Calibri" w:hAnsi="Arial" w:cs="Arial"/>
      <w:b/>
      <w:caps/>
      <w:sz w:val="48"/>
      <w:szCs w:val="48"/>
    </w:rPr>
  </w:style>
  <w:style w:type="paragraph" w:styleId="Heading2">
    <w:name w:val="heading 2"/>
    <w:basedOn w:val="Normal"/>
    <w:next w:val="Heading3"/>
    <w:link w:val="Heading2Char"/>
    <w:uiPriority w:val="99"/>
    <w:qFormat/>
    <w:rsid w:val="001A3186"/>
    <w:pPr>
      <w:pageBreakBefore/>
      <w:numPr>
        <w:ilvl w:val="1"/>
        <w:numId w:val="1"/>
      </w:numPr>
      <w:spacing w:beforeLines="100" w:afterLines="100" w:after="200" w:line="240" w:lineRule="auto"/>
      <w:outlineLvl w:val="1"/>
    </w:pPr>
    <w:rPr>
      <w:rFonts w:ascii="Arial" w:eastAsia="Times New Roman" w:hAnsi="Arial" w:cs="Arial"/>
      <w:b/>
      <w:color w:val="000000"/>
      <w:sz w:val="40"/>
      <w:szCs w:val="28"/>
    </w:rPr>
  </w:style>
  <w:style w:type="paragraph" w:styleId="Heading3">
    <w:name w:val="heading 3"/>
    <w:basedOn w:val="Normal"/>
    <w:next w:val="Heading4"/>
    <w:link w:val="Heading3Char"/>
    <w:uiPriority w:val="99"/>
    <w:qFormat/>
    <w:rsid w:val="001A3186"/>
    <w:pPr>
      <w:keepNext/>
      <w:keepLines/>
      <w:numPr>
        <w:ilvl w:val="2"/>
        <w:numId w:val="1"/>
      </w:numPr>
      <w:spacing w:beforeLines="100" w:before="100" w:afterLines="100" w:after="100" w:line="276" w:lineRule="auto"/>
      <w:outlineLvl w:val="2"/>
    </w:pPr>
    <w:rPr>
      <w:rFonts w:ascii="Arial" w:eastAsia="Times New Roman" w:hAnsi="Arial" w:cs="Arial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3186"/>
    <w:pPr>
      <w:keepNext/>
      <w:numPr>
        <w:ilvl w:val="3"/>
        <w:numId w:val="1"/>
      </w:numPr>
      <w:spacing w:beforeLines="100" w:before="100" w:afterLines="100" w:after="100" w:line="276" w:lineRule="auto"/>
      <w:outlineLvl w:val="3"/>
    </w:pPr>
    <w:rPr>
      <w:rFonts w:ascii="Arial" w:eastAsia="Times New Roman" w:hAnsi="Arial" w:cs="Arial"/>
      <w:b/>
      <w:color w:val="5B62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A3186"/>
    <w:rPr>
      <w:rFonts w:ascii="Arial" w:eastAsia="Calibri" w:hAnsi="Arial" w:cs="Arial"/>
      <w:b/>
      <w:cap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1A3186"/>
    <w:rPr>
      <w:rFonts w:ascii="Arial" w:eastAsia="Times New Roman" w:hAnsi="Arial" w:cs="Arial"/>
      <w:b/>
      <w:color w:val="000000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A3186"/>
    <w:rPr>
      <w:rFonts w:ascii="Arial" w:eastAsia="Times New Roman" w:hAnsi="Arial" w:cs="Arial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1A3186"/>
    <w:rPr>
      <w:rFonts w:ascii="Arial" w:eastAsia="Times New Roman" w:hAnsi="Arial" w:cs="Arial"/>
      <w:b/>
      <w:color w:val="5B6236"/>
      <w:sz w:val="28"/>
      <w:szCs w:val="28"/>
    </w:rPr>
  </w:style>
  <w:style w:type="paragraph" w:styleId="ListParagraph">
    <w:name w:val="List Paragraph"/>
    <w:basedOn w:val="Normal"/>
    <w:uiPriority w:val="34"/>
    <w:qFormat/>
    <w:rsid w:val="001A3186"/>
    <w:pPr>
      <w:numPr>
        <w:ilvl w:val="4"/>
        <w:numId w:val="1"/>
      </w:numPr>
      <w:spacing w:beforeLines="100" w:before="100" w:afterLines="100" w:after="100" w:line="240" w:lineRule="auto"/>
      <w:ind w:left="0"/>
    </w:pPr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0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A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D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52194B734B8F66479C478ACEBBC56DF7" ma:contentTypeVersion="3" ma:contentTypeDescription="" ma:contentTypeScope="" ma:versionID="928f6ad4a0d905082350a32fb5eae214">
  <xsd:schema xmlns:xsd="http://www.w3.org/2001/XMLSchema" xmlns:xs="http://www.w3.org/2001/XMLSchema" xmlns:p="http://schemas.microsoft.com/office/2006/metadata/properties" xmlns:ns2="6652dff5-346d-4207-8b0a-5d884a66049b" xmlns:ns3="98eefa14-5eb9-4862-a691-e6ef2a4c10f4" targetNamespace="http://schemas.microsoft.com/office/2006/metadata/properties" ma:root="true" ma:fieldsID="cbfa51b99279ff4abbe0c0f2f3580ead" ns2:_="" ns3:_="">
    <xsd:import namespace="6652dff5-346d-4207-8b0a-5d884a66049b"/>
    <xsd:import namespace="98eefa14-5eb9-4862-a691-e6ef2a4c10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efa14-5eb9-4862-a691-e6ef2a4c10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77AE9C-EC60-4871-B794-D23803839D72}">
  <ds:schemaRefs>
    <ds:schemaRef ds:uri="http://schemas.microsoft.com/office/2006/metadata/properties"/>
    <ds:schemaRef ds:uri="http://schemas.microsoft.com/office/infopath/2007/PartnerControls"/>
    <ds:schemaRef ds:uri="67012c88-e350-4584-a3c6-95c566d31c0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2C130C-7A09-4E09-9148-01FA69D6A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F64A4-0BDC-4D1E-B77A-CC13351A5B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53C21F-F627-44A7-818E-7659808CD7C6}"/>
</file>

<file path=customXml/itemProps5.xml><?xml version="1.0" encoding="utf-8"?>
<ds:datastoreItem xmlns:ds="http://schemas.openxmlformats.org/officeDocument/2006/customXml" ds:itemID="{CF6B5D17-80CF-4612-8916-BF371F48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Sarling, Nigel Col (11SIGX-HQ-COMD-COL-CDTS)</dc:creator>
  <cp:keywords/>
  <dc:description/>
  <cp:lastModifiedBy>England, Colin C2 (CentreHQ-Enable-MS-SO2)</cp:lastModifiedBy>
  <cp:revision>2</cp:revision>
  <dcterms:created xsi:type="dcterms:W3CDTF">2025-05-28T16:19:00Z</dcterms:created>
  <dcterms:modified xsi:type="dcterms:W3CDTF">2025-05-28T16:19:00Z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0x0101005C12ACD3752D394D965A2BD26A3AE7E70052194B734B8F66479C478ACEBBC56DF7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2024-06-26T17:09:40Z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59c30b4d-cac1-438d-9a7e-63585c780133</vt:lpwstr>
  </property>
  <property fmtid="{D5CDD505-2E9C-101B-9397-08002B2CF9AE}" pid="9" name="MSIP_Label_d8a60473-494b-4586-a1bb-b0e663054676_ContentBits">
    <vt:lpwstr>0</vt:lpwstr>
  </property>
</Properties>
</file>