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8DE4" w14:textId="62AC2BB9" w:rsidR="001D7CF0" w:rsidRPr="00243AFD" w:rsidRDefault="745EB72B" w:rsidP="43AC4C03">
      <w:pPr>
        <w:spacing w:line="276" w:lineRule="auto"/>
        <w:ind w:left="2835"/>
        <w:rPr>
          <w:b/>
          <w:bCs/>
        </w:rPr>
      </w:pPr>
      <w:r>
        <w:rPr>
          <w:noProof/>
        </w:rPr>
        <w:drawing>
          <wp:anchor distT="0" distB="0" distL="114300" distR="114300" simplePos="0" relativeHeight="251658240" behindDoc="0" locked="0" layoutInCell="1" allowOverlap="1" wp14:anchorId="1C0DAD3A" wp14:editId="656487C0">
            <wp:simplePos x="0" y="0"/>
            <wp:positionH relativeFrom="column">
              <wp:align>left</wp:align>
            </wp:positionH>
            <wp:positionV relativeFrom="paragraph">
              <wp:posOffset>0</wp:posOffset>
            </wp:positionV>
            <wp:extent cx="1207303" cy="1012393"/>
            <wp:effectExtent l="0" t="0" r="0" b="0"/>
            <wp:wrapNone/>
            <wp:docPr id="1725725656" name="Picture 3" descr="Ar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07303" cy="1012393"/>
                    </a:xfrm>
                    <a:prstGeom prst="rect">
                      <a:avLst/>
                    </a:prstGeom>
                    <a:noFill/>
                    <a:ln>
                      <a:noFill/>
                    </a:ln>
                  </pic:spPr>
                </pic:pic>
              </a:graphicData>
            </a:graphic>
            <wp14:sizeRelH relativeFrom="page">
              <wp14:pctWidth>0</wp14:pctWidth>
            </wp14:sizeRelH>
            <wp14:sizeRelV relativeFrom="page">
              <wp14:pctHeight>0</wp14:pctHeight>
            </wp14:sizeRelV>
          </wp:anchor>
        </w:drawing>
      </w:r>
      <w:r w:rsidR="00C04D38" w:rsidRPr="43AC4C03">
        <w:rPr>
          <w:b/>
          <w:bCs/>
          <w:szCs w:val="22"/>
        </w:rPr>
        <w:t>Ar</w:t>
      </w:r>
      <w:r w:rsidR="00C04D38" w:rsidRPr="640A9422">
        <w:rPr>
          <w:b/>
          <w:bCs/>
        </w:rPr>
        <w:t>my Engagement Group</w:t>
      </w:r>
    </w:p>
    <w:p w14:paraId="58FD4C5A" w14:textId="01590C27" w:rsidR="00C04D38" w:rsidRPr="00A82383" w:rsidRDefault="00C04D38" w:rsidP="00243AFD">
      <w:pPr>
        <w:spacing w:line="276" w:lineRule="auto"/>
        <w:ind w:left="2835"/>
        <w:rPr>
          <w:b/>
        </w:rPr>
      </w:pPr>
      <w:r w:rsidRPr="0091955E">
        <w:rPr>
          <w:b/>
        </w:rPr>
        <w:t>The Cottages, Royal Military Academy Sandhurst</w:t>
      </w:r>
    </w:p>
    <w:p w14:paraId="08670173" w14:textId="77777777" w:rsidR="00C04D38" w:rsidRPr="00A82383" w:rsidRDefault="00C04D38" w:rsidP="00243AFD">
      <w:pPr>
        <w:spacing w:line="276" w:lineRule="auto"/>
        <w:ind w:left="2835"/>
        <w:rPr>
          <w:b/>
          <w:szCs w:val="22"/>
        </w:rPr>
      </w:pPr>
      <w:r w:rsidRPr="00A82383">
        <w:rPr>
          <w:b/>
          <w:szCs w:val="22"/>
        </w:rPr>
        <w:t>Camberley, Surrey</w:t>
      </w:r>
      <w:r w:rsidR="00A82383" w:rsidRPr="00A82383">
        <w:rPr>
          <w:b/>
          <w:szCs w:val="22"/>
        </w:rPr>
        <w:t>,</w:t>
      </w:r>
      <w:r w:rsidRPr="00A82383">
        <w:rPr>
          <w:b/>
          <w:szCs w:val="22"/>
        </w:rPr>
        <w:t xml:space="preserve"> GU15</w:t>
      </w:r>
      <w:r w:rsidR="00A82383" w:rsidRPr="00A82383">
        <w:rPr>
          <w:b/>
          <w:szCs w:val="22"/>
        </w:rPr>
        <w:t xml:space="preserve"> </w:t>
      </w:r>
      <w:r w:rsidRPr="00A82383">
        <w:rPr>
          <w:b/>
          <w:szCs w:val="22"/>
        </w:rPr>
        <w:t>4PQ</w:t>
      </w:r>
    </w:p>
    <w:p w14:paraId="72AF49B4" w14:textId="77777777" w:rsidR="00A82383" w:rsidRPr="00735E1C" w:rsidRDefault="00A82383" w:rsidP="00C04D38">
      <w:pPr>
        <w:ind w:left="567" w:firstLine="567"/>
        <w:rPr>
          <w:b/>
          <w:sz w:val="20"/>
        </w:rPr>
      </w:pPr>
    </w:p>
    <w:p w14:paraId="49AB6FAF" w14:textId="77777777" w:rsidR="00C04D38" w:rsidRPr="00C04D38" w:rsidRDefault="00C04D38" w:rsidP="00243AFD">
      <w:pPr>
        <w:ind w:left="2835"/>
        <w:rPr>
          <w:sz w:val="20"/>
        </w:rPr>
      </w:pPr>
      <w:r w:rsidRPr="00C04D38">
        <w:rPr>
          <w:sz w:val="20"/>
        </w:rPr>
        <w:t>Telephone</w:t>
      </w:r>
      <w:r w:rsidRPr="00C04D38">
        <w:rPr>
          <w:sz w:val="20"/>
        </w:rPr>
        <w:tab/>
        <w:t>01276 4128</w:t>
      </w:r>
      <w:r w:rsidR="00FB0EF4">
        <w:rPr>
          <w:sz w:val="20"/>
        </w:rPr>
        <w:t>77</w:t>
      </w:r>
      <w:r w:rsidRPr="00C04D38">
        <w:rPr>
          <w:sz w:val="20"/>
        </w:rPr>
        <w:tab/>
      </w:r>
      <w:r w:rsidRPr="00C04D38">
        <w:rPr>
          <w:sz w:val="20"/>
        </w:rPr>
        <w:tab/>
        <w:t>Military</w:t>
      </w:r>
      <w:r w:rsidRPr="00C04D38">
        <w:rPr>
          <w:sz w:val="20"/>
        </w:rPr>
        <w:tab/>
        <w:t>94261 28</w:t>
      </w:r>
      <w:r w:rsidR="00FB0EF4">
        <w:rPr>
          <w:sz w:val="20"/>
        </w:rPr>
        <w:t>77</w:t>
      </w:r>
    </w:p>
    <w:p w14:paraId="50E858A0" w14:textId="77777777" w:rsidR="00C04D38" w:rsidRPr="00C04D38" w:rsidRDefault="00762509" w:rsidP="00243AFD">
      <w:pPr>
        <w:ind w:left="2835"/>
        <w:rPr>
          <w:sz w:val="20"/>
        </w:rPr>
      </w:pPr>
      <w:r>
        <w:rPr>
          <w:sz w:val="20"/>
        </w:rPr>
        <w:t>Facsimile</w:t>
      </w:r>
      <w:r>
        <w:rPr>
          <w:sz w:val="20"/>
        </w:rPr>
        <w:tab/>
        <w:t>01276 412174</w:t>
      </w:r>
      <w:r w:rsidR="00C04D38" w:rsidRPr="00C04D38">
        <w:rPr>
          <w:sz w:val="20"/>
        </w:rPr>
        <w:tab/>
      </w:r>
      <w:r w:rsidR="00C04D38" w:rsidRPr="00C04D38">
        <w:rPr>
          <w:sz w:val="20"/>
        </w:rPr>
        <w:tab/>
        <w:t>Facsimile</w:t>
      </w:r>
      <w:r w:rsidR="00C04D38" w:rsidRPr="00C04D38">
        <w:rPr>
          <w:sz w:val="20"/>
        </w:rPr>
        <w:tab/>
        <w:t>94261 2174</w:t>
      </w:r>
    </w:p>
    <w:p w14:paraId="7C9CD9F9" w14:textId="77777777" w:rsidR="00C04D38" w:rsidRPr="00C04D38" w:rsidRDefault="00C04D38" w:rsidP="00243AFD">
      <w:pPr>
        <w:ind w:left="2835"/>
        <w:rPr>
          <w:sz w:val="20"/>
        </w:rPr>
      </w:pPr>
      <w:r w:rsidRPr="00C04D38">
        <w:rPr>
          <w:sz w:val="20"/>
        </w:rPr>
        <w:t>E-Mail</w:t>
      </w:r>
      <w:r w:rsidRPr="00C04D38">
        <w:rPr>
          <w:sz w:val="20"/>
        </w:rPr>
        <w:tab/>
      </w:r>
      <w:r w:rsidR="00735E1C">
        <w:rPr>
          <w:sz w:val="20"/>
        </w:rPr>
        <w:tab/>
      </w:r>
      <w:r w:rsidR="00FB0EF4">
        <w:rPr>
          <w:sz w:val="20"/>
        </w:rPr>
        <w:t>RC</w:t>
      </w:r>
      <w:r w:rsidR="00762509">
        <w:rPr>
          <w:sz w:val="20"/>
        </w:rPr>
        <w:t>-AEG-Mailbox@mod.gov.uk</w:t>
      </w:r>
    </w:p>
    <w:p w14:paraId="28631C38" w14:textId="7427A2EC" w:rsidR="00C04D38" w:rsidRPr="00A82383" w:rsidRDefault="00C04D38" w:rsidP="36A00130">
      <w:pPr>
        <w:ind w:left="2835"/>
        <w:rPr>
          <w:sz w:val="20"/>
        </w:rPr>
      </w:pPr>
      <w:r w:rsidRPr="36A00130">
        <w:rPr>
          <w:sz w:val="20"/>
        </w:rPr>
        <w:t>Website</w:t>
      </w:r>
      <w:r w:rsidRPr="00A82383">
        <w:rPr>
          <w:sz w:val="20"/>
        </w:rPr>
        <w:tab/>
      </w:r>
      <w:hyperlink r:id="rId13" w:history="1">
        <w:r w:rsidR="00A82383" w:rsidRPr="36A00130">
          <w:rPr>
            <w:rStyle w:val="Hyperlink"/>
            <w:sz w:val="20"/>
          </w:rPr>
          <w:t>www.army.mod.uk/engagement</w:t>
        </w:r>
      </w:hyperlink>
    </w:p>
    <w:p w14:paraId="7D3E666F" w14:textId="77777777" w:rsidR="008578BC" w:rsidRDefault="00676934" w:rsidP="00A82383">
      <w:r>
        <w:rPr>
          <w:b/>
          <w:noProof/>
          <w:color w:val="339966"/>
          <w:sz w:val="24"/>
          <w:szCs w:val="24"/>
          <w:lang w:eastAsia="en-GB"/>
        </w:rPr>
        <mc:AlternateContent>
          <mc:Choice Requires="wps">
            <w:drawing>
              <wp:anchor distT="0" distB="0" distL="114300" distR="114300" simplePos="0" relativeHeight="251658241" behindDoc="0" locked="0" layoutInCell="1" allowOverlap="1" wp14:anchorId="56757B19" wp14:editId="74006058">
                <wp:simplePos x="0" y="0"/>
                <wp:positionH relativeFrom="column">
                  <wp:posOffset>17145</wp:posOffset>
                </wp:positionH>
                <wp:positionV relativeFrom="paragraph">
                  <wp:posOffset>123825</wp:posOffset>
                </wp:positionV>
                <wp:extent cx="60388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01B8286">
              <v:line id="Line 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9.75pt" to="476.85pt,9.75pt" w14:anchorId="137E1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c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EsfZrPpy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5fC04NoAAAAHAQAADwAAAGRycy9kb3ducmV2LnhtbEyOwU7DMBBE70j8g7VIXKrWIVUp&#10;DXEqBOTGpQXEdRsvSUS8TmO3DXw9izjAcd+MZl++Hl2njjSE1rOBq1kCirjytuXawMtzOb0BFSKy&#10;xc4zGfikAOvi/CzHzPoTb+i4jbWSEQ4ZGmhi7DOtQ9WQwzDzPbFk735wGOUcam0HPMm463SaJNfa&#10;YcvyocGe7huqPrYHZyCUr7QvvybVJHmb157S/cPTIxpzeTHe3YKKNMa/MvzoizoU4rTzB7ZBdQbS&#10;pRQFrxagJF4t5gJ2v0AXuf7vX3wDAAD//wMAUEsBAi0AFAAGAAgAAAAhALaDOJL+AAAA4QEAABMA&#10;AAAAAAAAAAAAAAAAAAAAAFtDb250ZW50X1R5cGVzXS54bWxQSwECLQAUAAYACAAAACEAOP0h/9YA&#10;AACUAQAACwAAAAAAAAAAAAAAAAAvAQAAX3JlbHMvLnJlbHNQSwECLQAUAAYACAAAACEAs+93FhIC&#10;AAAoBAAADgAAAAAAAAAAAAAAAAAuAgAAZHJzL2Uyb0RvYy54bWxQSwECLQAUAAYACAAAACEA5fC0&#10;4NoAAAAHAQAADwAAAAAAAAAAAAAAAABsBAAAZHJzL2Rvd25yZXYueG1sUEsFBgAAAAAEAAQA8wAA&#10;AHMFAAAAAA==&#10;"/>
            </w:pict>
          </mc:Fallback>
        </mc:AlternateContent>
      </w:r>
    </w:p>
    <w:p w14:paraId="5DECA536" w14:textId="77777777" w:rsidR="00A82383" w:rsidRDefault="00A82383" w:rsidP="00A82383">
      <w:r>
        <w:tab/>
      </w:r>
      <w:r>
        <w:tab/>
      </w:r>
      <w:r>
        <w:tab/>
      </w:r>
      <w:r>
        <w:tab/>
      </w:r>
      <w:r w:rsidR="0078401C">
        <w:tab/>
      </w:r>
      <w:r w:rsidR="00CD791E">
        <w:tab/>
      </w:r>
      <w:r w:rsidR="00C37F23">
        <w:tab/>
      </w:r>
      <w:r w:rsidR="00C37F23">
        <w:tab/>
      </w:r>
      <w:r w:rsidR="00C37F23">
        <w:tab/>
      </w:r>
      <w:r w:rsidR="00CD38DA">
        <w:tab/>
      </w:r>
      <w:r w:rsidR="00CD38DA">
        <w:tab/>
      </w:r>
      <w:r w:rsidR="00C37F23">
        <w:t xml:space="preserve">Reference:  </w:t>
      </w:r>
      <w:r w:rsidR="00C37F23" w:rsidRPr="002C1D2A">
        <w:t>AEG/02-03</w:t>
      </w:r>
    </w:p>
    <w:p w14:paraId="5A8AF03E" w14:textId="77777777" w:rsidR="00A82383" w:rsidRDefault="00CD38DA" w:rsidP="00A82383">
      <w:r>
        <w:t>See Distribution</w:t>
      </w:r>
    </w:p>
    <w:p w14:paraId="1F2F5C62" w14:textId="7EF1B955" w:rsidR="00A82383" w:rsidRDefault="00144814" w:rsidP="0078401C">
      <w:r>
        <w:tab/>
      </w:r>
      <w:r>
        <w:tab/>
      </w:r>
      <w:r>
        <w:tab/>
      </w:r>
      <w:r>
        <w:tab/>
      </w:r>
      <w:r>
        <w:tab/>
      </w:r>
      <w:r>
        <w:tab/>
      </w:r>
      <w:r>
        <w:tab/>
      </w:r>
      <w:r>
        <w:tab/>
      </w:r>
      <w:r>
        <w:tab/>
      </w:r>
      <w:r>
        <w:tab/>
      </w:r>
      <w:r>
        <w:tab/>
        <w:t xml:space="preserve">Dated: </w:t>
      </w:r>
      <w:r w:rsidR="00DE67C5">
        <w:t xml:space="preserve"> </w:t>
      </w:r>
      <w:r w:rsidR="00BA31F9">
        <w:t>2</w:t>
      </w:r>
      <w:r w:rsidR="007064FE">
        <w:t>6</w:t>
      </w:r>
      <w:r w:rsidR="00052592" w:rsidRPr="002C1D2A">
        <w:t xml:space="preserve"> </w:t>
      </w:r>
      <w:r w:rsidR="006A661D">
        <w:t>Mar</w:t>
      </w:r>
      <w:r w:rsidR="00052592" w:rsidRPr="002C1D2A">
        <w:t xml:space="preserve"> </w:t>
      </w:r>
      <w:r w:rsidR="00B031C4" w:rsidRPr="002C1D2A">
        <w:t>2</w:t>
      </w:r>
      <w:r w:rsidR="00E41053" w:rsidRPr="002C1D2A">
        <w:t>1</w:t>
      </w:r>
    </w:p>
    <w:p w14:paraId="76F7D79E" w14:textId="77777777" w:rsidR="00A82383" w:rsidRDefault="00676934" w:rsidP="008578BC">
      <w:pPr>
        <w:ind w:left="7371"/>
      </w:pPr>
      <w:r>
        <w:rPr>
          <w:noProof/>
          <w:lang w:eastAsia="en-GB"/>
        </w:rPr>
        <mc:AlternateContent>
          <mc:Choice Requires="wps">
            <w:drawing>
              <wp:anchor distT="0" distB="0" distL="114300" distR="114300" simplePos="0" relativeHeight="251658242" behindDoc="0" locked="0" layoutInCell="1" allowOverlap="1" wp14:anchorId="4D7D103F" wp14:editId="51E51987">
                <wp:simplePos x="0" y="0"/>
                <wp:positionH relativeFrom="column">
                  <wp:posOffset>13335</wp:posOffset>
                </wp:positionH>
                <wp:positionV relativeFrom="paragraph">
                  <wp:posOffset>35560</wp:posOffset>
                </wp:positionV>
                <wp:extent cx="603885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2F5142AF">
              <v:line id="Line 8"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5pt,2.8pt" to="476.55pt,2.8pt" w14:anchorId="0B73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O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P0Kc9nIBodfAkphkRjnf/EdYeCUWIJnCMwOW2dD0RIMYSEe5TeCCmj&#10;2FKhvsSL2WQWE5yWggVnCHP2sK+kRScSxiV+sSrwPIZZfVQsgrWcsPXN9kTIqw2XSxXwoBSgc7Ou&#10;8/BjkS7W+TqfjqaT+Xo0Tet69HFTTUfzTfZhVj/VVVVnPwO1bFq0gjGuArthNrPp32l/eyXXqbpP&#10;570NyVv02C8gO/wj6ahlkO86CHvNLjs7aAzjGINvTyfM++Me7McHvvoFAAD//wMAUEsDBBQABgAI&#10;AAAAIQByPkS72QAAAAUBAAAPAAAAZHJzL2Rvd25yZXYueG1sTI7BTsMwEETvSPyDtUhcqtZpqlYl&#10;xKkQkBsXCojrNl6SiHidxm4b+HqWXuD4NKOZl29G16kjDaH1bGA+S0ARV962XBt4fSmna1AhIlvs&#10;PJOBLwqwKS4vcsysP/EzHbexVjLCIUMDTYx9pnWoGnIYZr4nluzDDw6j4FBrO+BJxl2n0yRZaYct&#10;y0ODPd03VH1uD85AKN9oX35Pqknyvqg9pfuHp0c05vpqvLsFFWmMf2X41Rd1KMRp5w9sg+oMpHMp&#10;GliuQEl6s1wI786si1z/ty9+AAAA//8DAFBLAQItABQABgAIAAAAIQC2gziS/gAAAOEBAAATAAAA&#10;AAAAAAAAAAAAAAAAAABbQ29udGVudF9UeXBlc10ueG1sUEsBAi0AFAAGAAgAAAAhADj9If/WAAAA&#10;lAEAAAsAAAAAAAAAAAAAAAAALwEAAF9yZWxzLy5yZWxzUEsBAi0AFAAGAAgAAAAhABIY784RAgAA&#10;KAQAAA4AAAAAAAAAAAAAAAAALgIAAGRycy9lMm9Eb2MueG1sUEsBAi0AFAAGAAgAAAAhAHI+RLvZ&#10;AAAABQEAAA8AAAAAAAAAAAAAAAAAawQAAGRycy9kb3ducmV2LnhtbFBLBQYAAAAABAAEAPMAAABx&#10;BQAAAAA=&#10;"/>
            </w:pict>
          </mc:Fallback>
        </mc:AlternateContent>
      </w:r>
    </w:p>
    <w:p w14:paraId="1D17B532" w14:textId="77777777" w:rsidR="000B6D01" w:rsidRPr="00A4605D" w:rsidRDefault="00AB0C76" w:rsidP="00C37F23">
      <w:pPr>
        <w:overflowPunct/>
        <w:autoSpaceDE/>
        <w:autoSpaceDN/>
        <w:adjustRightInd/>
        <w:textAlignment w:val="auto"/>
        <w:rPr>
          <w:rFonts w:cs="Arial"/>
          <w:i/>
          <w:color w:val="4472C4" w:themeColor="accent1"/>
          <w:kern w:val="0"/>
          <w:sz w:val="24"/>
          <w:szCs w:val="24"/>
        </w:rPr>
      </w:pPr>
      <w:r>
        <w:rPr>
          <w:rFonts w:cs="Arial"/>
          <w:b/>
          <w:kern w:val="0"/>
          <w:szCs w:val="22"/>
        </w:rPr>
        <w:t>ARMY ENGAGEMENT GROUP (AEG)</w:t>
      </w:r>
      <w:r w:rsidR="00FB0EF4">
        <w:rPr>
          <w:rFonts w:cs="Arial"/>
          <w:b/>
          <w:kern w:val="0"/>
          <w:szCs w:val="22"/>
        </w:rPr>
        <w:t xml:space="preserve"> ANNUAL</w:t>
      </w:r>
      <w:r w:rsidR="00C37F23">
        <w:rPr>
          <w:rFonts w:cs="Arial"/>
          <w:b/>
          <w:kern w:val="0"/>
          <w:szCs w:val="22"/>
        </w:rPr>
        <w:t xml:space="preserve"> </w:t>
      </w:r>
      <w:r w:rsidR="00C37F23" w:rsidRPr="002C1D2A">
        <w:rPr>
          <w:rFonts w:cs="Arial"/>
          <w:b/>
          <w:kern w:val="0"/>
          <w:szCs w:val="22"/>
        </w:rPr>
        <w:t xml:space="preserve">REPORT </w:t>
      </w:r>
      <w:r w:rsidRPr="002C1D2A">
        <w:rPr>
          <w:rFonts w:cs="Arial"/>
          <w:b/>
          <w:kern w:val="0"/>
          <w:szCs w:val="22"/>
        </w:rPr>
        <w:t>–</w:t>
      </w:r>
      <w:r w:rsidR="00C37F23" w:rsidRPr="002C1D2A">
        <w:rPr>
          <w:rFonts w:cs="Arial"/>
          <w:b/>
          <w:kern w:val="0"/>
          <w:szCs w:val="22"/>
        </w:rPr>
        <w:t xml:space="preserve"> 2</w:t>
      </w:r>
      <w:r w:rsidR="00E41053" w:rsidRPr="002C1D2A">
        <w:rPr>
          <w:rFonts w:cs="Arial"/>
          <w:b/>
          <w:kern w:val="0"/>
          <w:szCs w:val="22"/>
        </w:rPr>
        <w:t>0</w:t>
      </w:r>
      <w:r w:rsidR="007C21F6" w:rsidRPr="002C1D2A">
        <w:rPr>
          <w:rFonts w:cs="Arial"/>
          <w:b/>
          <w:kern w:val="0"/>
          <w:szCs w:val="22"/>
        </w:rPr>
        <w:t>20</w:t>
      </w:r>
      <w:r w:rsidR="00E41053" w:rsidRPr="002C1D2A">
        <w:rPr>
          <w:rFonts w:cs="Arial"/>
          <w:b/>
          <w:kern w:val="0"/>
          <w:szCs w:val="22"/>
        </w:rPr>
        <w:t>/21</w:t>
      </w:r>
      <w:r w:rsidR="0078401C" w:rsidRPr="002C1D2A">
        <w:rPr>
          <w:rFonts w:cs="Arial"/>
          <w:b/>
          <w:kern w:val="0"/>
          <w:szCs w:val="22"/>
        </w:rPr>
        <w:t xml:space="preserve"> </w:t>
      </w:r>
    </w:p>
    <w:p w14:paraId="2876455C" w14:textId="2BC990C0" w:rsidR="00E36580" w:rsidRPr="00E36580" w:rsidRDefault="00E36580" w:rsidP="00E36580">
      <w:pPr>
        <w:rPr>
          <w:rFonts w:cs="Arial"/>
        </w:rPr>
      </w:pPr>
    </w:p>
    <w:p w14:paraId="35155218" w14:textId="3C456314" w:rsidR="00EE5D30" w:rsidRDefault="00EE5D30" w:rsidP="000B6D01">
      <w:pPr>
        <w:overflowPunct/>
        <w:autoSpaceDE/>
        <w:autoSpaceDN/>
        <w:adjustRightInd/>
        <w:textAlignment w:val="auto"/>
        <w:rPr>
          <w:rFonts w:cs="Arial"/>
          <w:b/>
          <w:kern w:val="0"/>
          <w:szCs w:val="22"/>
        </w:rPr>
      </w:pPr>
      <w:r w:rsidRPr="00EE5D30">
        <w:rPr>
          <w:rFonts w:cs="Arial"/>
          <w:b/>
          <w:kern w:val="0"/>
          <w:szCs w:val="22"/>
        </w:rPr>
        <w:t>INTRODUCTION</w:t>
      </w:r>
    </w:p>
    <w:p w14:paraId="4CF6C9F6" w14:textId="77777777" w:rsidR="009A3418" w:rsidRPr="009A3418" w:rsidRDefault="009A3418" w:rsidP="000B6D01">
      <w:pPr>
        <w:overflowPunct/>
        <w:autoSpaceDE/>
        <w:autoSpaceDN/>
        <w:adjustRightInd/>
        <w:textAlignment w:val="auto"/>
        <w:rPr>
          <w:rFonts w:cs="Arial"/>
          <w:b/>
          <w:kern w:val="0"/>
          <w:szCs w:val="22"/>
        </w:rPr>
      </w:pPr>
    </w:p>
    <w:p w14:paraId="76E812CE" w14:textId="2338CB8D" w:rsidR="00E11D3E" w:rsidRPr="009A3418" w:rsidRDefault="00C37F23" w:rsidP="00AB69DD">
      <w:pPr>
        <w:pStyle w:val="ListParagraph"/>
        <w:numPr>
          <w:ilvl w:val="0"/>
          <w:numId w:val="18"/>
        </w:numPr>
        <w:tabs>
          <w:tab w:val="left" w:pos="567"/>
        </w:tabs>
        <w:ind w:left="0" w:firstLine="0"/>
        <w:rPr>
          <w:rFonts w:ascii="Arial" w:hAnsi="Arial" w:cs="Arial"/>
          <w:color w:val="FF0000"/>
          <w:sz w:val="22"/>
          <w:szCs w:val="22"/>
        </w:rPr>
      </w:pPr>
      <w:r w:rsidRPr="640A9422">
        <w:rPr>
          <w:rFonts w:ascii="Arial" w:hAnsi="Arial" w:cs="Arial"/>
          <w:sz w:val="22"/>
          <w:szCs w:val="22"/>
        </w:rPr>
        <w:t>This annual report covers the period</w:t>
      </w:r>
      <w:r w:rsidRPr="640A9422">
        <w:rPr>
          <w:rFonts w:ascii="Arial" w:hAnsi="Arial" w:cs="Arial"/>
          <w:color w:val="5B9BD5" w:themeColor="accent5"/>
          <w:sz w:val="22"/>
          <w:szCs w:val="22"/>
        </w:rPr>
        <w:t xml:space="preserve"> </w:t>
      </w:r>
      <w:r w:rsidR="799C98A7" w:rsidRPr="002C1D2A">
        <w:rPr>
          <w:rFonts w:ascii="Arial" w:hAnsi="Arial" w:cs="Arial"/>
          <w:sz w:val="22"/>
          <w:szCs w:val="22"/>
        </w:rPr>
        <w:t>01 Mar</w:t>
      </w:r>
      <w:r w:rsidRPr="002C1D2A">
        <w:rPr>
          <w:rFonts w:ascii="Arial" w:hAnsi="Arial" w:cs="Arial"/>
          <w:sz w:val="22"/>
          <w:szCs w:val="22"/>
        </w:rPr>
        <w:t xml:space="preserve"> </w:t>
      </w:r>
      <w:r w:rsidR="00E41053" w:rsidRPr="002C1D2A">
        <w:rPr>
          <w:rFonts w:ascii="Arial" w:hAnsi="Arial" w:cs="Arial"/>
          <w:sz w:val="22"/>
          <w:szCs w:val="22"/>
        </w:rPr>
        <w:t>20</w:t>
      </w:r>
      <w:r w:rsidRPr="002C1D2A">
        <w:rPr>
          <w:rFonts w:ascii="Arial" w:hAnsi="Arial" w:cs="Arial"/>
          <w:sz w:val="22"/>
          <w:szCs w:val="22"/>
        </w:rPr>
        <w:t xml:space="preserve"> – </w:t>
      </w:r>
      <w:r w:rsidR="25F6BA8E" w:rsidRPr="002C1D2A">
        <w:rPr>
          <w:rFonts w:ascii="Arial" w:hAnsi="Arial" w:cs="Arial"/>
          <w:sz w:val="22"/>
          <w:szCs w:val="22"/>
        </w:rPr>
        <w:t>28</w:t>
      </w:r>
      <w:r w:rsidRPr="002C1D2A">
        <w:rPr>
          <w:rFonts w:ascii="Arial" w:hAnsi="Arial" w:cs="Arial"/>
          <w:sz w:val="22"/>
          <w:szCs w:val="22"/>
        </w:rPr>
        <w:t xml:space="preserve"> </w:t>
      </w:r>
      <w:r w:rsidR="467E32CC" w:rsidRPr="002C1D2A">
        <w:rPr>
          <w:rFonts w:ascii="Arial" w:hAnsi="Arial" w:cs="Arial"/>
          <w:sz w:val="22"/>
          <w:szCs w:val="22"/>
        </w:rPr>
        <w:t>Feb</w:t>
      </w:r>
      <w:r w:rsidRPr="002C1D2A">
        <w:rPr>
          <w:rFonts w:ascii="Arial" w:hAnsi="Arial" w:cs="Arial"/>
          <w:sz w:val="22"/>
          <w:szCs w:val="22"/>
        </w:rPr>
        <w:t xml:space="preserve"> </w:t>
      </w:r>
      <w:r w:rsidR="007C21F6" w:rsidRPr="002C1D2A">
        <w:rPr>
          <w:rFonts w:ascii="Arial" w:hAnsi="Arial" w:cs="Arial"/>
          <w:sz w:val="22"/>
          <w:szCs w:val="22"/>
        </w:rPr>
        <w:t>2</w:t>
      </w:r>
      <w:r w:rsidR="00E41053" w:rsidRPr="002C1D2A">
        <w:rPr>
          <w:rFonts w:ascii="Arial" w:hAnsi="Arial" w:cs="Arial"/>
          <w:sz w:val="22"/>
          <w:szCs w:val="22"/>
        </w:rPr>
        <w:t>1</w:t>
      </w:r>
      <w:r w:rsidR="0069692C">
        <w:rPr>
          <w:rFonts w:ascii="Arial" w:hAnsi="Arial" w:cs="Arial"/>
          <w:sz w:val="22"/>
          <w:szCs w:val="22"/>
        </w:rPr>
        <w:t xml:space="preserve"> in order to better align to current Regional Command</w:t>
      </w:r>
      <w:r w:rsidR="00693A09">
        <w:rPr>
          <w:rFonts w:ascii="Arial" w:hAnsi="Arial" w:cs="Arial"/>
          <w:sz w:val="22"/>
          <w:szCs w:val="22"/>
        </w:rPr>
        <w:t xml:space="preserve"> (RC)</w:t>
      </w:r>
      <w:r w:rsidR="0069692C">
        <w:rPr>
          <w:rFonts w:ascii="Arial" w:hAnsi="Arial" w:cs="Arial"/>
          <w:sz w:val="22"/>
          <w:szCs w:val="22"/>
        </w:rPr>
        <w:t xml:space="preserve"> reporting.</w:t>
      </w:r>
      <w:r w:rsidRPr="002C1D2A">
        <w:rPr>
          <w:rFonts w:ascii="Arial" w:hAnsi="Arial" w:cs="Arial"/>
          <w:sz w:val="22"/>
          <w:szCs w:val="22"/>
        </w:rPr>
        <w:t xml:space="preserve">  </w:t>
      </w:r>
      <w:r w:rsidRPr="640A9422">
        <w:rPr>
          <w:rFonts w:ascii="Arial" w:hAnsi="Arial" w:cs="Arial"/>
          <w:sz w:val="22"/>
          <w:szCs w:val="22"/>
        </w:rPr>
        <w:t>It provides a measurement of AEG</w:t>
      </w:r>
      <w:r w:rsidR="001A2CC4">
        <w:rPr>
          <w:rStyle w:val="FootnoteReference"/>
          <w:rFonts w:ascii="Arial" w:hAnsi="Arial" w:cs="Arial"/>
          <w:sz w:val="22"/>
          <w:szCs w:val="22"/>
        </w:rPr>
        <w:footnoteReference w:id="2"/>
      </w:r>
      <w:r w:rsidRPr="640A9422">
        <w:rPr>
          <w:rFonts w:ascii="Arial" w:hAnsi="Arial" w:cs="Arial"/>
          <w:sz w:val="22"/>
          <w:szCs w:val="22"/>
        </w:rPr>
        <w:t xml:space="preserve"> activity</w:t>
      </w:r>
      <w:r w:rsidR="00231621">
        <w:rPr>
          <w:rFonts w:ascii="Arial" w:hAnsi="Arial" w:cs="Arial"/>
          <w:sz w:val="22"/>
          <w:szCs w:val="22"/>
        </w:rPr>
        <w:t>,</w:t>
      </w:r>
      <w:r w:rsidR="0069692C">
        <w:rPr>
          <w:rFonts w:ascii="Arial" w:hAnsi="Arial" w:cs="Arial"/>
          <w:sz w:val="22"/>
          <w:szCs w:val="22"/>
        </w:rPr>
        <w:t xml:space="preserve"> </w:t>
      </w:r>
      <w:r w:rsidR="00E11D3E" w:rsidRPr="640A9422">
        <w:rPr>
          <w:rFonts w:ascii="Arial" w:hAnsi="Arial" w:cs="Arial"/>
          <w:sz w:val="22"/>
          <w:szCs w:val="22"/>
        </w:rPr>
        <w:t xml:space="preserve">summarises </w:t>
      </w:r>
      <w:r w:rsidRPr="640A9422">
        <w:rPr>
          <w:rFonts w:ascii="Arial" w:hAnsi="Arial" w:cs="Arial"/>
          <w:sz w:val="22"/>
          <w:szCs w:val="22"/>
        </w:rPr>
        <w:t>feedback from civilian audiences</w:t>
      </w:r>
      <w:r w:rsidR="00231621">
        <w:rPr>
          <w:rFonts w:ascii="Arial" w:hAnsi="Arial" w:cs="Arial"/>
          <w:sz w:val="22"/>
          <w:szCs w:val="22"/>
        </w:rPr>
        <w:t>, highlights issues and their impact and</w:t>
      </w:r>
      <w:r w:rsidR="00E11D3E" w:rsidRPr="640A9422">
        <w:rPr>
          <w:rFonts w:ascii="Arial" w:hAnsi="Arial" w:cs="Arial"/>
          <w:sz w:val="22"/>
          <w:szCs w:val="22"/>
        </w:rPr>
        <w:t xml:space="preserve"> introduces</w:t>
      </w:r>
      <w:r w:rsidRPr="640A9422">
        <w:rPr>
          <w:rFonts w:ascii="Arial" w:hAnsi="Arial" w:cs="Arial"/>
          <w:sz w:val="22"/>
          <w:szCs w:val="22"/>
        </w:rPr>
        <w:t xml:space="preserve"> proposed initiatives for the forthcoming year. </w:t>
      </w:r>
      <w:r w:rsidR="00E11D3E" w:rsidRPr="640A9422">
        <w:rPr>
          <w:rFonts w:ascii="Arial" w:hAnsi="Arial" w:cs="Arial"/>
          <w:sz w:val="22"/>
          <w:szCs w:val="22"/>
        </w:rPr>
        <w:t xml:space="preserve"> </w:t>
      </w:r>
      <w:r w:rsidR="00E11D3E" w:rsidRPr="002C1D2A">
        <w:rPr>
          <w:rFonts w:ascii="Arial" w:hAnsi="Arial" w:cs="Arial"/>
          <w:sz w:val="22"/>
          <w:szCs w:val="22"/>
        </w:rPr>
        <w:t>Event statistics are at Annex A</w:t>
      </w:r>
      <w:r w:rsidR="00921AE5">
        <w:rPr>
          <w:rFonts w:ascii="Arial" w:hAnsi="Arial" w:cs="Arial"/>
          <w:sz w:val="22"/>
          <w:szCs w:val="22"/>
        </w:rPr>
        <w:t xml:space="preserve"> and Audience Analysis at Annex B</w:t>
      </w:r>
      <w:r w:rsidR="00E11D3E" w:rsidRPr="002C1D2A">
        <w:rPr>
          <w:rFonts w:ascii="Arial" w:hAnsi="Arial" w:cs="Arial"/>
          <w:sz w:val="22"/>
          <w:szCs w:val="22"/>
        </w:rPr>
        <w:t>.</w:t>
      </w:r>
    </w:p>
    <w:p w14:paraId="1278854C" w14:textId="77777777" w:rsidR="009A3418" w:rsidRPr="009A3418" w:rsidRDefault="009A3418" w:rsidP="009A3418">
      <w:pPr>
        <w:pStyle w:val="ListParagraph"/>
        <w:tabs>
          <w:tab w:val="left" w:pos="567"/>
        </w:tabs>
        <w:ind w:left="0"/>
        <w:rPr>
          <w:rFonts w:ascii="Arial" w:hAnsi="Arial" w:cs="Arial"/>
          <w:color w:val="FF0000"/>
          <w:sz w:val="22"/>
          <w:szCs w:val="22"/>
        </w:rPr>
      </w:pPr>
    </w:p>
    <w:p w14:paraId="19EF351B" w14:textId="72282D13" w:rsidR="00E11D3E" w:rsidRDefault="00921AE5" w:rsidP="009A3418">
      <w:pPr>
        <w:pStyle w:val="ListParagraph"/>
        <w:tabs>
          <w:tab w:val="left" w:pos="567"/>
        </w:tabs>
        <w:ind w:left="0"/>
        <w:rPr>
          <w:rFonts w:ascii="Arial" w:hAnsi="Arial" w:cs="Arial"/>
          <w:b/>
          <w:sz w:val="22"/>
          <w:szCs w:val="22"/>
        </w:rPr>
      </w:pPr>
      <w:r>
        <w:rPr>
          <w:rFonts w:ascii="Arial" w:hAnsi="Arial" w:cs="Arial"/>
          <w:b/>
          <w:sz w:val="22"/>
          <w:szCs w:val="22"/>
        </w:rPr>
        <w:t>EXECUTIVE SUMMARY</w:t>
      </w:r>
    </w:p>
    <w:p w14:paraId="53CE6BAA" w14:textId="77777777" w:rsidR="009A3418" w:rsidRPr="009A3418" w:rsidRDefault="009A3418" w:rsidP="009A3418">
      <w:pPr>
        <w:pStyle w:val="ListParagraph"/>
        <w:tabs>
          <w:tab w:val="left" w:pos="567"/>
        </w:tabs>
        <w:ind w:left="0"/>
        <w:rPr>
          <w:rFonts w:ascii="Arial" w:hAnsi="Arial" w:cs="Arial"/>
          <w:b/>
          <w:sz w:val="22"/>
          <w:szCs w:val="22"/>
        </w:rPr>
      </w:pPr>
    </w:p>
    <w:p w14:paraId="25606D0C" w14:textId="213FAF67" w:rsidR="007339C4" w:rsidRDefault="007339C4" w:rsidP="007339C4">
      <w:pPr>
        <w:pStyle w:val="ListParagraph"/>
        <w:tabs>
          <w:tab w:val="left" w:pos="567"/>
        </w:tabs>
        <w:ind w:left="0"/>
        <w:rPr>
          <w:rFonts w:ascii="Arial" w:hAnsi="Arial" w:cs="Arial"/>
          <w:sz w:val="22"/>
          <w:szCs w:val="22"/>
        </w:rPr>
      </w:pPr>
      <w:r>
        <w:rPr>
          <w:rFonts w:ascii="Arial" w:hAnsi="Arial" w:cs="Arial"/>
          <w:sz w:val="22"/>
          <w:szCs w:val="22"/>
        </w:rPr>
        <w:t>2.</w:t>
      </w:r>
      <w:r>
        <w:rPr>
          <w:rFonts w:ascii="Arial" w:hAnsi="Arial" w:cs="Arial"/>
          <w:sz w:val="22"/>
          <w:szCs w:val="22"/>
        </w:rPr>
        <w:tab/>
      </w:r>
      <w:r w:rsidR="00231621">
        <w:rPr>
          <w:rFonts w:ascii="Arial" w:hAnsi="Arial" w:cs="Arial"/>
          <w:sz w:val="22"/>
          <w:szCs w:val="22"/>
        </w:rPr>
        <w:t>Despite a challenging year with</w:t>
      </w:r>
      <w:r w:rsidR="0604A374" w:rsidRPr="55221FC7">
        <w:rPr>
          <w:rFonts w:ascii="Arial" w:hAnsi="Arial" w:cs="Arial"/>
          <w:sz w:val="22"/>
          <w:szCs w:val="22"/>
        </w:rPr>
        <w:t xml:space="preserve"> the cessation of virtually all F</w:t>
      </w:r>
      <w:r w:rsidR="00231621">
        <w:rPr>
          <w:rFonts w:ascii="Arial" w:hAnsi="Arial" w:cs="Arial"/>
          <w:sz w:val="22"/>
          <w:szCs w:val="22"/>
        </w:rPr>
        <w:t>ace to Face (F</w:t>
      </w:r>
      <w:r w:rsidR="0604A374" w:rsidRPr="55221FC7">
        <w:rPr>
          <w:rFonts w:ascii="Arial" w:hAnsi="Arial" w:cs="Arial"/>
          <w:sz w:val="22"/>
          <w:szCs w:val="22"/>
        </w:rPr>
        <w:t>2F</w:t>
      </w:r>
      <w:r w:rsidR="00231621">
        <w:rPr>
          <w:rFonts w:ascii="Arial" w:hAnsi="Arial" w:cs="Arial"/>
          <w:sz w:val="22"/>
          <w:szCs w:val="22"/>
        </w:rPr>
        <w:t>)</w:t>
      </w:r>
      <w:r w:rsidR="00D639F2">
        <w:rPr>
          <w:rFonts w:ascii="Arial" w:hAnsi="Arial" w:cs="Arial"/>
          <w:sz w:val="22"/>
          <w:szCs w:val="22"/>
        </w:rPr>
        <w:t xml:space="preserve"> Engagement (</w:t>
      </w:r>
      <w:proofErr w:type="spellStart"/>
      <w:r w:rsidR="00D639F2">
        <w:rPr>
          <w:rFonts w:ascii="Arial" w:hAnsi="Arial" w:cs="Arial"/>
          <w:sz w:val="22"/>
          <w:szCs w:val="22"/>
        </w:rPr>
        <w:t>Engt</w:t>
      </w:r>
      <w:proofErr w:type="spellEnd"/>
      <w:r w:rsidR="00D639F2">
        <w:rPr>
          <w:rFonts w:ascii="Arial" w:hAnsi="Arial" w:cs="Arial"/>
          <w:sz w:val="22"/>
          <w:szCs w:val="22"/>
        </w:rPr>
        <w:t>)</w:t>
      </w:r>
      <w:r w:rsidR="00231621">
        <w:rPr>
          <w:rStyle w:val="FootnoteReference"/>
          <w:rFonts w:ascii="Arial" w:hAnsi="Arial" w:cs="Arial"/>
          <w:sz w:val="22"/>
          <w:szCs w:val="22"/>
        </w:rPr>
        <w:footnoteReference w:id="3"/>
      </w:r>
      <w:r w:rsidR="00231621">
        <w:rPr>
          <w:rFonts w:ascii="Arial" w:hAnsi="Arial" w:cs="Arial"/>
          <w:sz w:val="22"/>
          <w:szCs w:val="22"/>
        </w:rPr>
        <w:t xml:space="preserve"> due to the pandemic</w:t>
      </w:r>
      <w:r>
        <w:rPr>
          <w:rFonts w:ascii="Arial" w:hAnsi="Arial" w:cs="Arial"/>
          <w:sz w:val="22"/>
          <w:szCs w:val="22"/>
        </w:rPr>
        <w:t xml:space="preserve"> and significant gapping</w:t>
      </w:r>
      <w:r>
        <w:rPr>
          <w:rStyle w:val="FootnoteReference"/>
          <w:rFonts w:ascii="Arial" w:hAnsi="Arial" w:cs="Arial"/>
          <w:sz w:val="22"/>
          <w:szCs w:val="22"/>
        </w:rPr>
        <w:footnoteReference w:id="4"/>
      </w:r>
      <w:r w:rsidR="00231621">
        <w:rPr>
          <w:rFonts w:ascii="Arial" w:hAnsi="Arial" w:cs="Arial"/>
          <w:sz w:val="22"/>
          <w:szCs w:val="22"/>
        </w:rPr>
        <w:t>, the Group has evolved physically and conceptually. Physically we have seen t</w:t>
      </w:r>
      <w:r w:rsidR="00D639F2">
        <w:rPr>
          <w:rFonts w:ascii="Arial" w:hAnsi="Arial" w:cs="Arial"/>
          <w:sz w:val="22"/>
          <w:szCs w:val="22"/>
        </w:rPr>
        <w:t>he</w:t>
      </w:r>
      <w:r w:rsidR="00231621">
        <w:rPr>
          <w:rFonts w:ascii="Arial" w:hAnsi="Arial" w:cs="Arial"/>
          <w:sz w:val="22"/>
          <w:szCs w:val="22"/>
        </w:rPr>
        <w:t xml:space="preserve"> establishment of the Army Diversity Engagement Team (ADET) and the </w:t>
      </w:r>
      <w:r w:rsidR="00C42474">
        <w:rPr>
          <w:rFonts w:ascii="Arial" w:hAnsi="Arial" w:cs="Arial"/>
          <w:sz w:val="22"/>
          <w:szCs w:val="22"/>
        </w:rPr>
        <w:t>preparation for the s</w:t>
      </w:r>
      <w:r w:rsidR="00231621">
        <w:rPr>
          <w:rFonts w:ascii="Arial" w:hAnsi="Arial" w:cs="Arial"/>
          <w:sz w:val="22"/>
          <w:szCs w:val="22"/>
        </w:rPr>
        <w:t>ubordination of the Army STEM Youth Engagement Team (ASYET) from Recruiting Group</w:t>
      </w:r>
      <w:r w:rsidR="00D639F2">
        <w:rPr>
          <w:rFonts w:ascii="Arial" w:hAnsi="Arial" w:cs="Arial"/>
          <w:sz w:val="22"/>
          <w:szCs w:val="22"/>
        </w:rPr>
        <w:t xml:space="preserve"> (RG)</w:t>
      </w:r>
      <w:r w:rsidR="00231621">
        <w:rPr>
          <w:rFonts w:ascii="Arial" w:hAnsi="Arial" w:cs="Arial"/>
          <w:sz w:val="22"/>
          <w:szCs w:val="22"/>
        </w:rPr>
        <w:t>.</w:t>
      </w:r>
      <w:r w:rsidR="001B3168">
        <w:rPr>
          <w:rFonts w:ascii="Arial" w:hAnsi="Arial" w:cs="Arial"/>
          <w:sz w:val="22"/>
          <w:szCs w:val="22"/>
        </w:rPr>
        <w:t xml:space="preserve"> Conceptually, through the creation, resourcing and implementation of a virtual product to continue to INFORM, INFLUENCE and EDUCATE</w:t>
      </w:r>
      <w:r w:rsidR="00FE72A7">
        <w:rPr>
          <w:rFonts w:ascii="Arial" w:hAnsi="Arial" w:cs="Arial"/>
          <w:sz w:val="22"/>
          <w:szCs w:val="22"/>
        </w:rPr>
        <w:t xml:space="preserve"> in order to CONNECT with society and</w:t>
      </w:r>
      <w:r w:rsidR="00C42474">
        <w:rPr>
          <w:rFonts w:ascii="Arial" w:hAnsi="Arial" w:cs="Arial"/>
          <w:sz w:val="22"/>
          <w:szCs w:val="22"/>
        </w:rPr>
        <w:t xml:space="preserve"> support the wider</w:t>
      </w:r>
      <w:r w:rsidR="00FE72A7">
        <w:rPr>
          <w:rFonts w:ascii="Arial" w:hAnsi="Arial" w:cs="Arial"/>
          <w:sz w:val="22"/>
          <w:szCs w:val="22"/>
        </w:rPr>
        <w:t xml:space="preserve"> ATTRACT</w:t>
      </w:r>
      <w:r w:rsidR="001B3168">
        <w:rPr>
          <w:rFonts w:ascii="Arial" w:hAnsi="Arial" w:cs="Arial"/>
          <w:sz w:val="22"/>
          <w:szCs w:val="22"/>
        </w:rPr>
        <w:t xml:space="preserve">. Key to </w:t>
      </w:r>
      <w:r w:rsidR="001A1B92">
        <w:rPr>
          <w:rFonts w:ascii="Arial" w:hAnsi="Arial" w:cs="Arial"/>
          <w:sz w:val="22"/>
          <w:szCs w:val="22"/>
        </w:rPr>
        <w:t>delivering this new</w:t>
      </w:r>
      <w:r w:rsidR="001B3168">
        <w:rPr>
          <w:rFonts w:ascii="Arial" w:hAnsi="Arial" w:cs="Arial"/>
          <w:sz w:val="22"/>
          <w:szCs w:val="22"/>
        </w:rPr>
        <w:t xml:space="preserve"> </w:t>
      </w:r>
      <w:r w:rsidR="001A1B92">
        <w:rPr>
          <w:rFonts w:ascii="Arial" w:hAnsi="Arial" w:cs="Arial"/>
          <w:sz w:val="22"/>
          <w:szCs w:val="22"/>
        </w:rPr>
        <w:t>medium</w:t>
      </w:r>
      <w:r w:rsidR="001B3168">
        <w:rPr>
          <w:rFonts w:ascii="Arial" w:hAnsi="Arial" w:cs="Arial"/>
          <w:sz w:val="22"/>
          <w:szCs w:val="22"/>
        </w:rPr>
        <w:t xml:space="preserve"> was the financial and commercial authority, driven forward by the </w:t>
      </w:r>
      <w:r w:rsidR="00D639F2">
        <w:rPr>
          <w:rFonts w:ascii="Arial" w:hAnsi="Arial" w:cs="Arial"/>
          <w:sz w:val="22"/>
          <w:szCs w:val="22"/>
        </w:rPr>
        <w:t xml:space="preserve">AEG </w:t>
      </w:r>
      <w:r w:rsidR="001B3168">
        <w:rPr>
          <w:rFonts w:ascii="Arial" w:hAnsi="Arial" w:cs="Arial"/>
          <w:sz w:val="22"/>
          <w:szCs w:val="22"/>
        </w:rPr>
        <w:t>Business Team</w:t>
      </w:r>
      <w:r w:rsidR="001B3168" w:rsidRPr="00B23894">
        <w:rPr>
          <w:rFonts w:ascii="Arial" w:hAnsi="Arial" w:cs="Arial"/>
          <w:sz w:val="22"/>
          <w:szCs w:val="22"/>
        </w:rPr>
        <w:t xml:space="preserve">. </w:t>
      </w:r>
      <w:r w:rsidRPr="00B23894">
        <w:rPr>
          <w:rFonts w:ascii="Arial" w:hAnsi="Arial" w:cs="Arial"/>
          <w:sz w:val="22"/>
          <w:szCs w:val="22"/>
        </w:rPr>
        <w:t>Audience viewers have ranged from MPs to the Hindu Council of Wales; from school and college students to the Political Correspondent at The Telegraph.</w:t>
      </w:r>
      <w:r>
        <w:rPr>
          <w:rFonts w:ascii="Arial" w:hAnsi="Arial" w:cs="Arial"/>
          <w:color w:val="FF0000"/>
          <w:sz w:val="22"/>
          <w:szCs w:val="22"/>
        </w:rPr>
        <w:t xml:space="preserve"> </w:t>
      </w:r>
    </w:p>
    <w:p w14:paraId="76DD88D8" w14:textId="77777777" w:rsidR="007339C4" w:rsidRDefault="007339C4" w:rsidP="007339C4">
      <w:pPr>
        <w:pStyle w:val="ListParagraph"/>
        <w:tabs>
          <w:tab w:val="left" w:pos="567"/>
        </w:tabs>
        <w:ind w:left="0"/>
        <w:rPr>
          <w:rFonts w:ascii="Arial" w:hAnsi="Arial" w:cs="Arial"/>
          <w:sz w:val="22"/>
          <w:szCs w:val="22"/>
        </w:rPr>
      </w:pPr>
    </w:p>
    <w:p w14:paraId="1E706BD2" w14:textId="5F7B717E" w:rsidR="009A3418" w:rsidRDefault="007336ED" w:rsidP="009A3418">
      <w:pPr>
        <w:pStyle w:val="ListParagraph"/>
        <w:numPr>
          <w:ilvl w:val="0"/>
          <w:numId w:val="30"/>
        </w:numPr>
        <w:ind w:left="567" w:hanging="3"/>
        <w:rPr>
          <w:rFonts w:ascii="Arial" w:hAnsi="Arial" w:cs="Arial"/>
          <w:sz w:val="22"/>
          <w:szCs w:val="22"/>
        </w:rPr>
      </w:pPr>
      <w:r w:rsidRPr="009A3418">
        <w:rPr>
          <w:rFonts w:ascii="Arial" w:hAnsi="Arial" w:cs="Arial"/>
          <w:sz w:val="22"/>
          <w:szCs w:val="22"/>
        </w:rPr>
        <w:t>The number of engagement activitie</w:t>
      </w:r>
      <w:r w:rsidR="00D639F2">
        <w:rPr>
          <w:rFonts w:ascii="Arial" w:hAnsi="Arial" w:cs="Arial"/>
          <w:sz w:val="22"/>
          <w:szCs w:val="22"/>
        </w:rPr>
        <w:t>s</w:t>
      </w:r>
      <w:r w:rsidRPr="009A3418">
        <w:rPr>
          <w:rFonts w:ascii="Arial" w:hAnsi="Arial" w:cs="Arial"/>
          <w:sz w:val="22"/>
          <w:szCs w:val="22"/>
        </w:rPr>
        <w:t xml:space="preserve"> reduced by 8</w:t>
      </w:r>
      <w:r w:rsidR="00602576" w:rsidRPr="009A3418">
        <w:rPr>
          <w:rFonts w:ascii="Arial" w:hAnsi="Arial" w:cs="Arial"/>
          <w:sz w:val="22"/>
          <w:szCs w:val="22"/>
        </w:rPr>
        <w:t>2</w:t>
      </w:r>
      <w:r w:rsidRPr="009A3418">
        <w:rPr>
          <w:rFonts w:ascii="Arial" w:hAnsi="Arial" w:cs="Arial"/>
          <w:sz w:val="22"/>
          <w:szCs w:val="22"/>
        </w:rPr>
        <w:t>%</w:t>
      </w:r>
      <w:r w:rsidR="00806E54">
        <w:rPr>
          <w:rFonts w:ascii="Arial" w:hAnsi="Arial" w:cs="Arial"/>
          <w:sz w:val="22"/>
          <w:szCs w:val="22"/>
        </w:rPr>
        <w:t xml:space="preserve"> when compared with 19/20</w:t>
      </w:r>
      <w:r w:rsidRPr="009A3418">
        <w:rPr>
          <w:rFonts w:ascii="Arial" w:hAnsi="Arial" w:cs="Arial"/>
          <w:sz w:val="22"/>
          <w:szCs w:val="22"/>
        </w:rPr>
        <w:t xml:space="preserve"> but individual event attendance has increased</w:t>
      </w:r>
      <w:r w:rsidR="00ED320F">
        <w:rPr>
          <w:rStyle w:val="FootnoteReference"/>
          <w:rFonts w:ascii="Arial" w:hAnsi="Arial" w:cs="Arial"/>
          <w:sz w:val="22"/>
          <w:szCs w:val="22"/>
        </w:rPr>
        <w:footnoteReference w:id="5"/>
      </w:r>
      <w:r w:rsidR="00B23894">
        <w:rPr>
          <w:rFonts w:ascii="Arial" w:hAnsi="Arial" w:cs="Arial"/>
          <w:sz w:val="22"/>
          <w:szCs w:val="22"/>
        </w:rPr>
        <w:t xml:space="preserve"> with</w:t>
      </w:r>
      <w:r w:rsidR="009A3418" w:rsidRPr="009A3418">
        <w:rPr>
          <w:rFonts w:ascii="Arial" w:hAnsi="Arial" w:cs="Arial"/>
          <w:sz w:val="22"/>
          <w:szCs w:val="22"/>
        </w:rPr>
        <w:t xml:space="preserve"> a shift in audience dynamics</w:t>
      </w:r>
      <w:r w:rsidR="00ED320F">
        <w:rPr>
          <w:rStyle w:val="FootnoteReference"/>
          <w:rFonts w:ascii="Arial" w:hAnsi="Arial" w:cs="Arial"/>
          <w:sz w:val="22"/>
          <w:szCs w:val="22"/>
        </w:rPr>
        <w:footnoteReference w:id="6"/>
      </w:r>
      <w:r w:rsidR="009A3418" w:rsidRPr="009A3418">
        <w:rPr>
          <w:rFonts w:ascii="Arial" w:hAnsi="Arial" w:cs="Arial"/>
          <w:sz w:val="22"/>
          <w:szCs w:val="22"/>
        </w:rPr>
        <w:t>.</w:t>
      </w:r>
      <w:r w:rsidR="00921AE5">
        <w:rPr>
          <w:rFonts w:ascii="Arial" w:hAnsi="Arial" w:cs="Arial"/>
          <w:sz w:val="22"/>
          <w:szCs w:val="22"/>
        </w:rPr>
        <w:t xml:space="preserve"> Furthermore 94% of guests say the presentation improved their understanding of the Army</w:t>
      </w:r>
      <w:r w:rsidR="00ED320F">
        <w:rPr>
          <w:rStyle w:val="FootnoteReference"/>
          <w:rFonts w:ascii="Arial" w:hAnsi="Arial" w:cs="Arial"/>
          <w:sz w:val="22"/>
          <w:szCs w:val="22"/>
        </w:rPr>
        <w:footnoteReference w:id="7"/>
      </w:r>
      <w:r w:rsidR="00921AE5">
        <w:rPr>
          <w:rFonts w:ascii="Arial" w:hAnsi="Arial" w:cs="Arial"/>
          <w:sz w:val="22"/>
          <w:szCs w:val="22"/>
        </w:rPr>
        <w:t xml:space="preserve">. </w:t>
      </w:r>
      <w:r w:rsidR="009A3418" w:rsidRPr="009A3418">
        <w:rPr>
          <w:rFonts w:ascii="Arial" w:hAnsi="Arial" w:cs="Arial"/>
          <w:sz w:val="22"/>
          <w:szCs w:val="22"/>
        </w:rPr>
        <w:t xml:space="preserve"> </w:t>
      </w:r>
      <w:r w:rsidR="00ED320F">
        <w:rPr>
          <w:rFonts w:ascii="Arial" w:hAnsi="Arial" w:cs="Arial"/>
          <w:sz w:val="22"/>
          <w:szCs w:val="22"/>
        </w:rPr>
        <w:t>T</w:t>
      </w:r>
      <w:r w:rsidR="009A3418" w:rsidRPr="009A3418">
        <w:rPr>
          <w:rFonts w:ascii="Arial" w:hAnsi="Arial" w:cs="Arial"/>
          <w:sz w:val="22"/>
          <w:szCs w:val="22"/>
        </w:rPr>
        <w:t>o exploit this</w:t>
      </w:r>
      <w:r w:rsidR="00806E54">
        <w:rPr>
          <w:rFonts w:ascii="Arial" w:hAnsi="Arial" w:cs="Arial"/>
          <w:sz w:val="22"/>
          <w:szCs w:val="22"/>
        </w:rPr>
        <w:t xml:space="preserve"> going forward</w:t>
      </w:r>
      <w:r w:rsidR="009A3418" w:rsidRPr="009A3418">
        <w:rPr>
          <w:rFonts w:ascii="Arial" w:hAnsi="Arial" w:cs="Arial"/>
          <w:sz w:val="22"/>
          <w:szCs w:val="22"/>
        </w:rPr>
        <w:t xml:space="preserve"> the Group will continue with a blend of </w:t>
      </w:r>
      <w:proofErr w:type="spellStart"/>
      <w:r w:rsidR="009A3418" w:rsidRPr="009A3418">
        <w:rPr>
          <w:rFonts w:ascii="Arial" w:hAnsi="Arial" w:cs="Arial"/>
          <w:sz w:val="22"/>
          <w:szCs w:val="22"/>
        </w:rPr>
        <w:t>Engt</w:t>
      </w:r>
      <w:proofErr w:type="spellEnd"/>
      <w:r w:rsidR="009A3418" w:rsidRPr="009A3418">
        <w:rPr>
          <w:rFonts w:ascii="Arial" w:hAnsi="Arial" w:cs="Arial"/>
          <w:sz w:val="22"/>
          <w:szCs w:val="22"/>
        </w:rPr>
        <w:t xml:space="preserve"> conducting F2F, virtual and hybrid events to maximise reach. </w:t>
      </w:r>
    </w:p>
    <w:p w14:paraId="0E919A1F" w14:textId="77777777" w:rsidR="009A3418" w:rsidRPr="009A3418" w:rsidRDefault="009A3418" w:rsidP="009A3418">
      <w:pPr>
        <w:pStyle w:val="ListParagraph"/>
        <w:ind w:left="567"/>
        <w:rPr>
          <w:rFonts w:ascii="Arial" w:hAnsi="Arial" w:cs="Arial"/>
          <w:sz w:val="22"/>
          <w:szCs w:val="22"/>
        </w:rPr>
      </w:pPr>
    </w:p>
    <w:p w14:paraId="76BAB373" w14:textId="54E59E7D" w:rsidR="00DC76FA" w:rsidRPr="00DC76FA" w:rsidRDefault="007336ED" w:rsidP="00DC76FA">
      <w:pPr>
        <w:pStyle w:val="ListParagraph"/>
        <w:numPr>
          <w:ilvl w:val="0"/>
          <w:numId w:val="30"/>
        </w:numPr>
        <w:tabs>
          <w:tab w:val="left" w:pos="567"/>
        </w:tabs>
        <w:ind w:left="567" w:firstLine="0"/>
        <w:rPr>
          <w:rFonts w:ascii="Arial" w:hAnsi="Arial" w:cs="Arial"/>
          <w:color w:val="FF0000"/>
          <w:sz w:val="22"/>
          <w:szCs w:val="22"/>
        </w:rPr>
      </w:pPr>
      <w:r>
        <w:rPr>
          <w:rFonts w:ascii="Arial" w:hAnsi="Arial" w:cs="Arial"/>
          <w:sz w:val="22"/>
          <w:szCs w:val="22"/>
        </w:rPr>
        <w:t xml:space="preserve">The AEG has continued to focus on two core priorities, </w:t>
      </w:r>
      <w:r w:rsidRPr="007336ED">
        <w:rPr>
          <w:rFonts w:ascii="Arial" w:hAnsi="Arial" w:cs="Arial"/>
          <w:i/>
          <w:iCs/>
          <w:sz w:val="22"/>
          <w:szCs w:val="22"/>
        </w:rPr>
        <w:t>Engage to Influence</w:t>
      </w:r>
      <w:r>
        <w:rPr>
          <w:rFonts w:ascii="Arial" w:hAnsi="Arial" w:cs="Arial"/>
          <w:sz w:val="22"/>
          <w:szCs w:val="22"/>
        </w:rPr>
        <w:t xml:space="preserve"> and </w:t>
      </w:r>
      <w:r w:rsidRPr="00ED320F">
        <w:rPr>
          <w:rFonts w:ascii="Arial" w:hAnsi="Arial" w:cs="Arial"/>
          <w:i/>
          <w:iCs/>
          <w:sz w:val="22"/>
          <w:szCs w:val="22"/>
        </w:rPr>
        <w:t>Engage</w:t>
      </w:r>
      <w:r>
        <w:rPr>
          <w:rFonts w:ascii="Arial" w:hAnsi="Arial" w:cs="Arial"/>
          <w:sz w:val="22"/>
          <w:szCs w:val="22"/>
        </w:rPr>
        <w:t xml:space="preserve"> </w:t>
      </w:r>
      <w:r w:rsidRPr="007336ED">
        <w:rPr>
          <w:rFonts w:ascii="Arial" w:hAnsi="Arial" w:cs="Arial"/>
          <w:i/>
          <w:iCs/>
          <w:sz w:val="22"/>
          <w:szCs w:val="22"/>
        </w:rPr>
        <w:t>to Attract</w:t>
      </w:r>
      <w:r>
        <w:rPr>
          <w:rFonts w:ascii="Arial" w:hAnsi="Arial" w:cs="Arial"/>
          <w:i/>
          <w:iCs/>
          <w:sz w:val="22"/>
          <w:szCs w:val="22"/>
        </w:rPr>
        <w:t xml:space="preserve">. </w:t>
      </w:r>
      <w:r>
        <w:rPr>
          <w:rFonts w:ascii="Arial" w:hAnsi="Arial" w:cs="Arial"/>
          <w:sz w:val="22"/>
          <w:szCs w:val="22"/>
        </w:rPr>
        <w:t xml:space="preserve">The consolidation of capability continues to deliver synergy, with the Army </w:t>
      </w:r>
      <w:r>
        <w:rPr>
          <w:rFonts w:ascii="Arial" w:hAnsi="Arial" w:cs="Arial"/>
          <w:sz w:val="22"/>
          <w:szCs w:val="22"/>
        </w:rPr>
        <w:lastRenderedPageBreak/>
        <w:t>Engagement Team</w:t>
      </w:r>
      <w:r w:rsidR="00806E54">
        <w:rPr>
          <w:rFonts w:ascii="Arial" w:hAnsi="Arial" w:cs="Arial"/>
          <w:sz w:val="22"/>
          <w:szCs w:val="22"/>
        </w:rPr>
        <w:t xml:space="preserve"> </w:t>
      </w:r>
      <w:r w:rsidR="00ED320F">
        <w:rPr>
          <w:rFonts w:ascii="Arial" w:hAnsi="Arial" w:cs="Arial"/>
          <w:sz w:val="22"/>
          <w:szCs w:val="22"/>
        </w:rPr>
        <w:t xml:space="preserve">(AET) </w:t>
      </w:r>
      <w:r>
        <w:rPr>
          <w:rFonts w:ascii="Arial" w:hAnsi="Arial" w:cs="Arial"/>
          <w:sz w:val="22"/>
          <w:szCs w:val="22"/>
        </w:rPr>
        <w:t>flagship presentations conducting the ‘break in’ battle and allowing subsequent engagement by other teams within the Group or Regional Points of Contact (RPOCs)</w:t>
      </w:r>
      <w:r w:rsidR="00ED320F">
        <w:rPr>
          <w:rStyle w:val="FootnoteReference"/>
          <w:rFonts w:ascii="Arial" w:hAnsi="Arial" w:cs="Arial"/>
          <w:sz w:val="22"/>
          <w:szCs w:val="22"/>
        </w:rPr>
        <w:footnoteReference w:id="8"/>
      </w:r>
      <w:r>
        <w:rPr>
          <w:rFonts w:ascii="Arial" w:hAnsi="Arial" w:cs="Arial"/>
          <w:sz w:val="22"/>
          <w:szCs w:val="22"/>
        </w:rPr>
        <w:t xml:space="preserve">. Further exploitation is expected </w:t>
      </w:r>
      <w:r w:rsidR="00881CA0">
        <w:rPr>
          <w:rFonts w:ascii="Arial" w:hAnsi="Arial" w:cs="Arial"/>
          <w:sz w:val="22"/>
          <w:szCs w:val="22"/>
        </w:rPr>
        <w:t>by reinvigorating</w:t>
      </w:r>
      <w:r w:rsidR="00DC76FA">
        <w:rPr>
          <w:rFonts w:ascii="Arial" w:hAnsi="Arial" w:cs="Arial"/>
          <w:sz w:val="22"/>
          <w:szCs w:val="22"/>
        </w:rPr>
        <w:t xml:space="preserve"> the link to DE&amp;C Policy and Army Comms. </w:t>
      </w:r>
    </w:p>
    <w:p w14:paraId="73834A05" w14:textId="77777777" w:rsidR="00DC76FA" w:rsidRPr="00DC76FA" w:rsidRDefault="00DC76FA" w:rsidP="00DC76FA">
      <w:pPr>
        <w:pStyle w:val="ListParagraph"/>
        <w:rPr>
          <w:rFonts w:ascii="Arial" w:hAnsi="Arial" w:cs="Arial"/>
          <w:sz w:val="22"/>
          <w:szCs w:val="22"/>
        </w:rPr>
      </w:pPr>
    </w:p>
    <w:p w14:paraId="173ACC12" w14:textId="5578734A" w:rsidR="00B23894" w:rsidRPr="00B23894" w:rsidRDefault="00B23894" w:rsidP="00DC76FA">
      <w:pPr>
        <w:pStyle w:val="ListParagraph"/>
        <w:numPr>
          <w:ilvl w:val="0"/>
          <w:numId w:val="30"/>
        </w:numPr>
        <w:tabs>
          <w:tab w:val="left" w:pos="567"/>
        </w:tabs>
        <w:ind w:left="567" w:firstLine="0"/>
        <w:rPr>
          <w:rFonts w:ascii="Arial" w:hAnsi="Arial" w:cs="Arial"/>
          <w:color w:val="FF0000"/>
          <w:sz w:val="22"/>
          <w:szCs w:val="22"/>
        </w:rPr>
      </w:pPr>
      <w:r w:rsidRPr="00AF2229">
        <w:rPr>
          <w:rFonts w:ascii="Arial" w:hAnsi="Arial" w:cs="Arial"/>
          <w:sz w:val="22"/>
          <w:szCs w:val="22"/>
        </w:rPr>
        <w:t>Just under 20% of guests had a ne</w:t>
      </w:r>
      <w:r w:rsidR="00AF2229" w:rsidRPr="00AF2229">
        <w:rPr>
          <w:rFonts w:ascii="Arial" w:hAnsi="Arial" w:cs="Arial"/>
          <w:sz w:val="22"/>
          <w:szCs w:val="22"/>
        </w:rPr>
        <w:t>u</w:t>
      </w:r>
      <w:r w:rsidRPr="00AF2229">
        <w:rPr>
          <w:rFonts w:ascii="Arial" w:hAnsi="Arial" w:cs="Arial"/>
          <w:sz w:val="22"/>
          <w:szCs w:val="22"/>
        </w:rPr>
        <w:t xml:space="preserve">tral or negative opinion of the Army prior to an </w:t>
      </w:r>
      <w:proofErr w:type="spellStart"/>
      <w:r w:rsidRPr="00AF2229">
        <w:rPr>
          <w:rFonts w:ascii="Arial" w:hAnsi="Arial" w:cs="Arial"/>
          <w:sz w:val="22"/>
          <w:szCs w:val="22"/>
        </w:rPr>
        <w:t>Eng</w:t>
      </w:r>
      <w:r w:rsidR="00D639F2">
        <w:rPr>
          <w:rFonts w:ascii="Arial" w:hAnsi="Arial" w:cs="Arial"/>
          <w:sz w:val="22"/>
          <w:szCs w:val="22"/>
        </w:rPr>
        <w:t>t</w:t>
      </w:r>
      <w:proofErr w:type="spellEnd"/>
      <w:r w:rsidRPr="00AF2229">
        <w:rPr>
          <w:rFonts w:ascii="Arial" w:hAnsi="Arial" w:cs="Arial"/>
          <w:sz w:val="22"/>
          <w:szCs w:val="22"/>
        </w:rPr>
        <w:t xml:space="preserve">, </w:t>
      </w:r>
      <w:r w:rsidR="00AF2229" w:rsidRPr="00AF2229">
        <w:rPr>
          <w:rFonts w:ascii="Arial" w:hAnsi="Arial" w:cs="Arial"/>
          <w:sz w:val="22"/>
          <w:szCs w:val="22"/>
        </w:rPr>
        <w:t xml:space="preserve">of these </w:t>
      </w:r>
      <w:r w:rsidRPr="00AF2229">
        <w:rPr>
          <w:rFonts w:ascii="Arial" w:hAnsi="Arial" w:cs="Arial"/>
          <w:sz w:val="22"/>
          <w:szCs w:val="22"/>
        </w:rPr>
        <w:t xml:space="preserve">72% reported their opinion had been </w:t>
      </w:r>
      <w:r w:rsidR="00D639F2">
        <w:rPr>
          <w:rFonts w:ascii="Arial" w:hAnsi="Arial" w:cs="Arial"/>
          <w:sz w:val="22"/>
          <w:szCs w:val="22"/>
        </w:rPr>
        <w:t xml:space="preserve">subsequently </w:t>
      </w:r>
      <w:r w:rsidRPr="00AF2229">
        <w:rPr>
          <w:rFonts w:ascii="Arial" w:hAnsi="Arial" w:cs="Arial"/>
          <w:sz w:val="22"/>
          <w:szCs w:val="22"/>
        </w:rPr>
        <w:t>improved</w:t>
      </w:r>
      <w:r w:rsidR="00AF2229" w:rsidRPr="00AF2229">
        <w:rPr>
          <w:rFonts w:ascii="Arial" w:hAnsi="Arial" w:cs="Arial"/>
          <w:sz w:val="22"/>
          <w:szCs w:val="22"/>
        </w:rPr>
        <w:t xml:space="preserve">, it is assessed that this </w:t>
      </w:r>
      <w:r w:rsidR="00D639F2">
        <w:rPr>
          <w:rFonts w:ascii="Arial" w:hAnsi="Arial" w:cs="Arial"/>
          <w:sz w:val="22"/>
          <w:szCs w:val="22"/>
        </w:rPr>
        <w:t>will</w:t>
      </w:r>
      <w:r w:rsidR="00AF2229" w:rsidRPr="00AF2229">
        <w:rPr>
          <w:rFonts w:ascii="Arial" w:hAnsi="Arial" w:cs="Arial"/>
          <w:sz w:val="22"/>
          <w:szCs w:val="22"/>
        </w:rPr>
        <w:t xml:space="preserve"> increase with </w:t>
      </w:r>
      <w:r w:rsidR="00AF2229">
        <w:rPr>
          <w:rFonts w:ascii="Arial" w:hAnsi="Arial" w:cs="Arial"/>
          <w:sz w:val="22"/>
          <w:szCs w:val="22"/>
        </w:rPr>
        <w:t xml:space="preserve">greater </w:t>
      </w:r>
      <w:r w:rsidR="00AF2229" w:rsidRPr="00AF2229">
        <w:rPr>
          <w:rFonts w:ascii="Arial" w:hAnsi="Arial" w:cs="Arial"/>
          <w:sz w:val="22"/>
          <w:szCs w:val="22"/>
        </w:rPr>
        <w:t>F2F</w:t>
      </w:r>
      <w:r w:rsidR="00AF2229">
        <w:rPr>
          <w:rFonts w:ascii="Arial" w:hAnsi="Arial" w:cs="Arial"/>
          <w:sz w:val="22"/>
          <w:szCs w:val="22"/>
        </w:rPr>
        <w:t xml:space="preserve"> </w:t>
      </w:r>
      <w:proofErr w:type="spellStart"/>
      <w:r w:rsidR="00AF2229">
        <w:rPr>
          <w:rFonts w:ascii="Arial" w:hAnsi="Arial" w:cs="Arial"/>
          <w:sz w:val="22"/>
          <w:szCs w:val="22"/>
        </w:rPr>
        <w:t>Engt</w:t>
      </w:r>
      <w:proofErr w:type="spellEnd"/>
      <w:r w:rsidR="00AF2229">
        <w:rPr>
          <w:rFonts w:ascii="Arial" w:hAnsi="Arial" w:cs="Arial"/>
          <w:sz w:val="22"/>
          <w:szCs w:val="22"/>
        </w:rPr>
        <w:t xml:space="preserve">. </w:t>
      </w:r>
      <w:r w:rsidR="00AF2229">
        <w:rPr>
          <w:rFonts w:ascii="Arial" w:hAnsi="Arial" w:cs="Arial"/>
          <w:color w:val="FF0000"/>
          <w:sz w:val="22"/>
          <w:szCs w:val="22"/>
        </w:rPr>
        <w:t xml:space="preserve"> </w:t>
      </w:r>
      <w:r>
        <w:rPr>
          <w:rFonts w:ascii="Arial" w:hAnsi="Arial" w:cs="Arial"/>
          <w:color w:val="FF0000"/>
          <w:sz w:val="22"/>
          <w:szCs w:val="22"/>
        </w:rPr>
        <w:t xml:space="preserve"> </w:t>
      </w:r>
    </w:p>
    <w:p w14:paraId="45B38E14" w14:textId="77777777" w:rsidR="00B23894" w:rsidRPr="00B23894" w:rsidRDefault="00B23894" w:rsidP="00B23894">
      <w:pPr>
        <w:pStyle w:val="ListParagraph"/>
        <w:rPr>
          <w:rFonts w:ascii="Arial" w:hAnsi="Arial" w:cs="Arial"/>
          <w:sz w:val="22"/>
          <w:szCs w:val="22"/>
        </w:rPr>
      </w:pPr>
    </w:p>
    <w:p w14:paraId="36D69EAF" w14:textId="0AB535FE" w:rsidR="00D639F2" w:rsidRPr="00693A09" w:rsidRDefault="00693A09" w:rsidP="009A3418">
      <w:pPr>
        <w:pStyle w:val="ListParagraph"/>
        <w:numPr>
          <w:ilvl w:val="0"/>
          <w:numId w:val="30"/>
        </w:numPr>
        <w:tabs>
          <w:tab w:val="left" w:pos="567"/>
        </w:tabs>
        <w:ind w:left="567" w:firstLine="0"/>
        <w:rPr>
          <w:rFonts w:ascii="Arial" w:hAnsi="Arial" w:cs="Arial"/>
          <w:sz w:val="22"/>
          <w:szCs w:val="22"/>
        </w:rPr>
      </w:pPr>
      <w:r w:rsidRPr="00693A09">
        <w:rPr>
          <w:rFonts w:ascii="Arial" w:hAnsi="Arial" w:cs="Arial"/>
          <w:sz w:val="22"/>
          <w:szCs w:val="22"/>
        </w:rPr>
        <w:t>A 58</w:t>
      </w:r>
      <w:r w:rsidR="00D639F2" w:rsidRPr="00693A09">
        <w:rPr>
          <w:rFonts w:ascii="Arial" w:hAnsi="Arial" w:cs="Arial"/>
          <w:sz w:val="22"/>
          <w:szCs w:val="22"/>
        </w:rPr>
        <w:t>%</w:t>
      </w:r>
      <w:r w:rsidRPr="00693A09">
        <w:rPr>
          <w:rFonts w:ascii="Arial" w:hAnsi="Arial" w:cs="Arial"/>
          <w:sz w:val="22"/>
          <w:szCs w:val="22"/>
        </w:rPr>
        <w:t xml:space="preserve"> increase of employers actively seeking to hire a Service Leaver or Reservist as result of the </w:t>
      </w:r>
      <w:proofErr w:type="spellStart"/>
      <w:r w:rsidRPr="00693A09">
        <w:rPr>
          <w:rFonts w:ascii="Arial" w:hAnsi="Arial" w:cs="Arial"/>
          <w:sz w:val="22"/>
          <w:szCs w:val="22"/>
        </w:rPr>
        <w:t>Engt</w:t>
      </w:r>
      <w:proofErr w:type="spellEnd"/>
      <w:r>
        <w:rPr>
          <w:rStyle w:val="FootnoteReference"/>
          <w:rFonts w:ascii="Arial" w:hAnsi="Arial" w:cs="Arial"/>
          <w:sz w:val="22"/>
          <w:szCs w:val="22"/>
        </w:rPr>
        <w:footnoteReference w:id="9"/>
      </w:r>
      <w:r w:rsidRPr="00693A09">
        <w:rPr>
          <w:rFonts w:ascii="Arial" w:hAnsi="Arial" w:cs="Arial"/>
          <w:sz w:val="22"/>
          <w:szCs w:val="22"/>
        </w:rPr>
        <w:t xml:space="preserve">. </w:t>
      </w:r>
      <w:r w:rsidR="00D639F2" w:rsidRPr="00693A09">
        <w:rPr>
          <w:rFonts w:ascii="Arial" w:hAnsi="Arial" w:cs="Arial"/>
          <w:sz w:val="22"/>
          <w:szCs w:val="22"/>
        </w:rPr>
        <w:t xml:space="preserve"> </w:t>
      </w:r>
    </w:p>
    <w:p w14:paraId="62925FDC" w14:textId="77777777" w:rsidR="00D639F2" w:rsidRPr="00D639F2" w:rsidRDefault="00D639F2" w:rsidP="00D639F2">
      <w:pPr>
        <w:pStyle w:val="ListParagraph"/>
        <w:rPr>
          <w:rFonts w:ascii="Arial" w:hAnsi="Arial" w:cs="Arial"/>
          <w:sz w:val="22"/>
          <w:szCs w:val="22"/>
        </w:rPr>
      </w:pPr>
    </w:p>
    <w:p w14:paraId="21E65AC5" w14:textId="0BC483AD" w:rsidR="00C54AF4" w:rsidRPr="00D639F2" w:rsidRDefault="00DC76FA" w:rsidP="009A3418">
      <w:pPr>
        <w:pStyle w:val="ListParagraph"/>
        <w:numPr>
          <w:ilvl w:val="0"/>
          <w:numId w:val="30"/>
        </w:numPr>
        <w:tabs>
          <w:tab w:val="left" w:pos="567"/>
        </w:tabs>
        <w:ind w:left="567" w:firstLine="0"/>
        <w:rPr>
          <w:rFonts w:ascii="Arial" w:hAnsi="Arial" w:cs="Arial"/>
          <w:color w:val="FF0000"/>
          <w:sz w:val="22"/>
          <w:szCs w:val="22"/>
        </w:rPr>
      </w:pPr>
      <w:r>
        <w:rPr>
          <w:rFonts w:ascii="Arial" w:hAnsi="Arial" w:cs="Arial"/>
          <w:sz w:val="22"/>
          <w:szCs w:val="22"/>
        </w:rPr>
        <w:t>The AEG will continue to focus on target Groups directed by R</w:t>
      </w:r>
      <w:r w:rsidR="00693A09">
        <w:rPr>
          <w:rFonts w:ascii="Arial" w:hAnsi="Arial" w:cs="Arial"/>
          <w:sz w:val="22"/>
          <w:szCs w:val="22"/>
        </w:rPr>
        <w:t>C</w:t>
      </w:r>
      <w:r>
        <w:rPr>
          <w:rFonts w:ascii="Arial" w:hAnsi="Arial" w:cs="Arial"/>
          <w:sz w:val="22"/>
          <w:szCs w:val="22"/>
        </w:rPr>
        <w:t xml:space="preserve"> and</w:t>
      </w:r>
      <w:r w:rsidR="004308B1">
        <w:rPr>
          <w:rFonts w:ascii="Arial" w:hAnsi="Arial" w:cs="Arial"/>
          <w:sz w:val="22"/>
          <w:szCs w:val="22"/>
        </w:rPr>
        <w:t xml:space="preserve"> RPOCs</w:t>
      </w:r>
      <w:r>
        <w:rPr>
          <w:rFonts w:ascii="Arial" w:hAnsi="Arial" w:cs="Arial"/>
          <w:sz w:val="22"/>
          <w:szCs w:val="22"/>
        </w:rPr>
        <w:t xml:space="preserve"> where the utility of effort is perceived to have the greatest effect, Youth, Female, </w:t>
      </w:r>
      <w:r w:rsidR="00806E54">
        <w:rPr>
          <w:rFonts w:ascii="Arial" w:hAnsi="Arial" w:cs="Arial"/>
          <w:sz w:val="22"/>
          <w:szCs w:val="22"/>
        </w:rPr>
        <w:t xml:space="preserve">UK </w:t>
      </w:r>
      <w:r>
        <w:rPr>
          <w:rFonts w:ascii="Arial" w:hAnsi="Arial" w:cs="Arial"/>
          <w:sz w:val="22"/>
          <w:szCs w:val="22"/>
        </w:rPr>
        <w:t xml:space="preserve">BAME and LGBTQ+. </w:t>
      </w:r>
    </w:p>
    <w:p w14:paraId="2A1FC865" w14:textId="77777777" w:rsidR="00D639F2" w:rsidRPr="00D639F2" w:rsidRDefault="00D639F2" w:rsidP="00D639F2">
      <w:pPr>
        <w:pStyle w:val="ListParagraph"/>
        <w:rPr>
          <w:rFonts w:ascii="Arial" w:hAnsi="Arial" w:cs="Arial"/>
          <w:color w:val="FF0000"/>
          <w:sz w:val="22"/>
          <w:szCs w:val="22"/>
        </w:rPr>
      </w:pPr>
    </w:p>
    <w:p w14:paraId="66ED093B" w14:textId="7DBEAF7A" w:rsidR="001A1B92" w:rsidRPr="001A1B92" w:rsidRDefault="00C54AF4" w:rsidP="00DC76FA">
      <w:pPr>
        <w:pStyle w:val="ListParagraph"/>
        <w:numPr>
          <w:ilvl w:val="0"/>
          <w:numId w:val="30"/>
        </w:numPr>
        <w:tabs>
          <w:tab w:val="left" w:pos="567"/>
        </w:tabs>
        <w:ind w:left="567" w:firstLine="0"/>
        <w:rPr>
          <w:rFonts w:ascii="Arial" w:hAnsi="Arial" w:cs="Arial"/>
          <w:color w:val="FF0000"/>
          <w:sz w:val="22"/>
          <w:szCs w:val="22"/>
        </w:rPr>
      </w:pPr>
      <w:r>
        <w:rPr>
          <w:rFonts w:ascii="Arial" w:hAnsi="Arial" w:cs="Arial"/>
          <w:sz w:val="22"/>
          <w:szCs w:val="22"/>
        </w:rPr>
        <w:t xml:space="preserve">Ongoing operationalisation of the AEG through the creation of Standard Operating Instructions </w:t>
      </w:r>
      <w:r w:rsidR="001A2CC4">
        <w:rPr>
          <w:rFonts w:ascii="Arial" w:hAnsi="Arial" w:cs="Arial"/>
          <w:sz w:val="22"/>
          <w:szCs w:val="22"/>
        </w:rPr>
        <w:t>covering</w:t>
      </w:r>
      <w:r>
        <w:rPr>
          <w:rFonts w:ascii="Arial" w:hAnsi="Arial" w:cs="Arial"/>
          <w:sz w:val="22"/>
          <w:szCs w:val="22"/>
        </w:rPr>
        <w:t xml:space="preserve"> capability</w:t>
      </w:r>
      <w:r w:rsidR="001A2CC4">
        <w:rPr>
          <w:rFonts w:ascii="Arial" w:hAnsi="Arial" w:cs="Arial"/>
          <w:sz w:val="22"/>
          <w:szCs w:val="22"/>
        </w:rPr>
        <w:t>, p</w:t>
      </w:r>
      <w:r>
        <w:rPr>
          <w:rFonts w:ascii="Arial" w:hAnsi="Arial" w:cs="Arial"/>
          <w:sz w:val="22"/>
          <w:szCs w:val="22"/>
        </w:rPr>
        <w:t>lanning</w:t>
      </w:r>
      <w:r w:rsidR="001A2CC4">
        <w:rPr>
          <w:rFonts w:ascii="Arial" w:hAnsi="Arial" w:cs="Arial"/>
          <w:sz w:val="22"/>
          <w:szCs w:val="22"/>
        </w:rPr>
        <w:t xml:space="preserve"> and assurance</w:t>
      </w:r>
      <w:r>
        <w:rPr>
          <w:rFonts w:ascii="Arial" w:hAnsi="Arial" w:cs="Arial"/>
          <w:sz w:val="22"/>
          <w:szCs w:val="22"/>
        </w:rPr>
        <w:t xml:space="preserve"> will increase resilience</w:t>
      </w:r>
      <w:r w:rsidR="00AF2229">
        <w:rPr>
          <w:rFonts w:ascii="Arial" w:hAnsi="Arial" w:cs="Arial"/>
          <w:sz w:val="22"/>
          <w:szCs w:val="22"/>
        </w:rPr>
        <w:t>, effectiveness</w:t>
      </w:r>
      <w:r>
        <w:rPr>
          <w:rFonts w:ascii="Arial" w:hAnsi="Arial" w:cs="Arial"/>
          <w:sz w:val="22"/>
          <w:szCs w:val="22"/>
        </w:rPr>
        <w:t xml:space="preserve"> and </w:t>
      </w:r>
      <w:r w:rsidR="001A2CC4">
        <w:rPr>
          <w:rFonts w:ascii="Arial" w:hAnsi="Arial" w:cs="Arial"/>
          <w:sz w:val="22"/>
          <w:szCs w:val="22"/>
        </w:rPr>
        <w:t>improve stakeholder awareness of the Group’s capabilities.</w:t>
      </w:r>
    </w:p>
    <w:p w14:paraId="2E881CCA" w14:textId="77777777" w:rsidR="001A1B92" w:rsidRPr="001A1B92" w:rsidRDefault="001A1B92" w:rsidP="001A1B92">
      <w:pPr>
        <w:pStyle w:val="ListParagraph"/>
        <w:rPr>
          <w:rFonts w:ascii="Arial" w:hAnsi="Arial" w:cs="Arial"/>
          <w:sz w:val="22"/>
          <w:szCs w:val="22"/>
        </w:rPr>
      </w:pPr>
    </w:p>
    <w:p w14:paraId="10951FB4" w14:textId="70CD510D" w:rsidR="007336ED" w:rsidRPr="007339C4" w:rsidRDefault="001A1B92" w:rsidP="00DC76FA">
      <w:pPr>
        <w:pStyle w:val="ListParagraph"/>
        <w:numPr>
          <w:ilvl w:val="0"/>
          <w:numId w:val="30"/>
        </w:numPr>
        <w:tabs>
          <w:tab w:val="left" w:pos="567"/>
        </w:tabs>
        <w:ind w:left="567" w:firstLine="0"/>
        <w:rPr>
          <w:rFonts w:ascii="Arial" w:hAnsi="Arial" w:cs="Arial"/>
          <w:color w:val="FF0000"/>
          <w:sz w:val="22"/>
          <w:szCs w:val="22"/>
        </w:rPr>
      </w:pPr>
      <w:r>
        <w:rPr>
          <w:rFonts w:ascii="Arial" w:hAnsi="Arial" w:cs="Arial"/>
          <w:sz w:val="22"/>
          <w:szCs w:val="22"/>
        </w:rPr>
        <w:t xml:space="preserve">Due to gapping and </w:t>
      </w:r>
      <w:r w:rsidR="00AF2229">
        <w:rPr>
          <w:rFonts w:ascii="Arial" w:hAnsi="Arial" w:cs="Arial"/>
          <w:sz w:val="22"/>
          <w:szCs w:val="22"/>
        </w:rPr>
        <w:t xml:space="preserve">the </w:t>
      </w:r>
      <w:r>
        <w:rPr>
          <w:rFonts w:ascii="Arial" w:hAnsi="Arial" w:cs="Arial"/>
          <w:sz w:val="22"/>
          <w:szCs w:val="22"/>
        </w:rPr>
        <w:t xml:space="preserve">Army’s operational focus, there remains a requirement to increase DE&amp;C, Army HQ and Engagement Branch’s understanding of AEG capability.  </w:t>
      </w:r>
      <w:r w:rsidR="001A2CC4">
        <w:rPr>
          <w:rFonts w:ascii="Arial" w:hAnsi="Arial" w:cs="Arial"/>
          <w:sz w:val="22"/>
          <w:szCs w:val="22"/>
        </w:rPr>
        <w:t xml:space="preserve"> </w:t>
      </w:r>
      <w:r w:rsidR="00DC76FA">
        <w:rPr>
          <w:rFonts w:ascii="Arial" w:hAnsi="Arial" w:cs="Arial"/>
          <w:sz w:val="22"/>
          <w:szCs w:val="22"/>
        </w:rPr>
        <w:t xml:space="preserve">  </w:t>
      </w:r>
      <w:r w:rsidR="00881CA0">
        <w:rPr>
          <w:rFonts w:ascii="Arial" w:hAnsi="Arial" w:cs="Arial"/>
          <w:sz w:val="22"/>
          <w:szCs w:val="22"/>
        </w:rPr>
        <w:t xml:space="preserve"> </w:t>
      </w:r>
      <w:r w:rsidR="007336ED">
        <w:rPr>
          <w:rFonts w:ascii="Arial" w:hAnsi="Arial" w:cs="Arial"/>
          <w:sz w:val="22"/>
          <w:szCs w:val="22"/>
        </w:rPr>
        <w:t xml:space="preserve">    </w:t>
      </w:r>
    </w:p>
    <w:p w14:paraId="707E31A3" w14:textId="206ED33B" w:rsidR="55221FC7" w:rsidRPr="009A3418" w:rsidRDefault="00231621" w:rsidP="55221FC7">
      <w:pPr>
        <w:pStyle w:val="ListParagraph"/>
        <w:tabs>
          <w:tab w:val="left" w:pos="567"/>
        </w:tabs>
        <w:ind w:left="0"/>
        <w:rPr>
          <w:rFonts w:ascii="Arial" w:hAnsi="Arial" w:cs="Arial"/>
          <w:color w:val="FF0000"/>
          <w:sz w:val="22"/>
          <w:szCs w:val="22"/>
        </w:rPr>
      </w:pPr>
      <w:r>
        <w:rPr>
          <w:rFonts w:ascii="Arial" w:hAnsi="Arial" w:cs="Arial"/>
          <w:sz w:val="22"/>
          <w:szCs w:val="22"/>
        </w:rPr>
        <w:t xml:space="preserve"> </w:t>
      </w:r>
      <w:r w:rsidR="0604A374" w:rsidRPr="55221FC7">
        <w:rPr>
          <w:rFonts w:ascii="Arial" w:hAnsi="Arial" w:cs="Arial"/>
          <w:sz w:val="22"/>
          <w:szCs w:val="22"/>
        </w:rPr>
        <w:t xml:space="preserve">  </w:t>
      </w:r>
    </w:p>
    <w:p w14:paraId="6DE453D0" w14:textId="64C850B6" w:rsidR="00196D0B" w:rsidRDefault="00330B3A" w:rsidP="00732241">
      <w:pPr>
        <w:pStyle w:val="ListParagraph"/>
        <w:tabs>
          <w:tab w:val="left" w:pos="567"/>
        </w:tabs>
        <w:ind w:left="0"/>
        <w:rPr>
          <w:rFonts w:ascii="Arial" w:hAnsi="Arial" w:cs="Arial"/>
          <w:b/>
          <w:sz w:val="22"/>
          <w:szCs w:val="22"/>
        </w:rPr>
      </w:pPr>
      <w:r w:rsidRPr="00AB69DD">
        <w:rPr>
          <w:rFonts w:ascii="Arial" w:hAnsi="Arial" w:cs="Arial"/>
          <w:b/>
          <w:sz w:val="22"/>
          <w:szCs w:val="22"/>
        </w:rPr>
        <w:t>MISSION</w:t>
      </w:r>
    </w:p>
    <w:p w14:paraId="73CD4DED" w14:textId="77777777" w:rsidR="00B23894" w:rsidRPr="00AB69DD" w:rsidRDefault="00B23894" w:rsidP="00732241">
      <w:pPr>
        <w:pStyle w:val="ListParagraph"/>
        <w:tabs>
          <w:tab w:val="left" w:pos="567"/>
        </w:tabs>
        <w:ind w:left="0"/>
        <w:rPr>
          <w:rFonts w:ascii="Arial" w:hAnsi="Arial" w:cs="Arial"/>
          <w:b/>
          <w:sz w:val="22"/>
          <w:szCs w:val="22"/>
        </w:rPr>
      </w:pPr>
    </w:p>
    <w:p w14:paraId="6CBE4DBC" w14:textId="0C35D37D" w:rsidR="00534A4D" w:rsidRPr="00534A4D" w:rsidRDefault="00C97350" w:rsidP="007339C4">
      <w:pPr>
        <w:pStyle w:val="ListParagraph"/>
        <w:numPr>
          <w:ilvl w:val="0"/>
          <w:numId w:val="32"/>
        </w:numPr>
        <w:tabs>
          <w:tab w:val="left" w:pos="567"/>
        </w:tabs>
        <w:ind w:left="0" w:firstLine="0"/>
        <w:rPr>
          <w:rFonts w:ascii="Arial" w:hAnsi="Arial" w:cs="Arial"/>
          <w:color w:val="000000" w:themeColor="text1"/>
          <w:sz w:val="22"/>
          <w:szCs w:val="22"/>
        </w:rPr>
      </w:pPr>
      <w:r w:rsidRPr="00534A4D">
        <w:rPr>
          <w:rFonts w:ascii="Arial" w:hAnsi="Arial" w:cs="Arial"/>
          <w:sz w:val="22"/>
          <w:szCs w:val="22"/>
        </w:rPr>
        <w:t xml:space="preserve">The </w:t>
      </w:r>
      <w:r w:rsidR="007336ED">
        <w:rPr>
          <w:rFonts w:ascii="Arial" w:hAnsi="Arial" w:cs="Arial"/>
          <w:sz w:val="22"/>
          <w:szCs w:val="22"/>
        </w:rPr>
        <w:t xml:space="preserve">current </w:t>
      </w:r>
      <w:r w:rsidRPr="00534A4D">
        <w:rPr>
          <w:rFonts w:ascii="Arial" w:hAnsi="Arial" w:cs="Arial"/>
          <w:sz w:val="22"/>
          <w:szCs w:val="22"/>
        </w:rPr>
        <w:t>AEG mission</w:t>
      </w:r>
      <w:r w:rsidR="001A2CC4">
        <w:rPr>
          <w:rStyle w:val="FootnoteReference"/>
          <w:rFonts w:ascii="Arial" w:hAnsi="Arial" w:cs="Arial"/>
          <w:sz w:val="22"/>
          <w:szCs w:val="22"/>
        </w:rPr>
        <w:footnoteReference w:id="10"/>
      </w:r>
      <w:r w:rsidRPr="00534A4D">
        <w:rPr>
          <w:rFonts w:ascii="Arial" w:hAnsi="Arial" w:cs="Arial"/>
          <w:sz w:val="22"/>
          <w:szCs w:val="22"/>
        </w:rPr>
        <w:t xml:space="preserve"> </w:t>
      </w:r>
      <w:r w:rsidR="00B25836" w:rsidRPr="00534A4D">
        <w:rPr>
          <w:rFonts w:ascii="Arial" w:hAnsi="Arial" w:cs="Arial"/>
          <w:sz w:val="22"/>
          <w:szCs w:val="22"/>
        </w:rPr>
        <w:t>is:</w:t>
      </w:r>
    </w:p>
    <w:p w14:paraId="7FA2594A" w14:textId="3DFA54FD" w:rsidR="00534A4D" w:rsidRPr="00534A4D" w:rsidRDefault="00534A4D" w:rsidP="00534A4D">
      <w:pPr>
        <w:pStyle w:val="ListParagraph"/>
        <w:tabs>
          <w:tab w:val="left" w:pos="567"/>
        </w:tabs>
        <w:ind w:left="0"/>
        <w:rPr>
          <w:rFonts w:ascii="Arial" w:hAnsi="Arial" w:cs="Arial"/>
          <w:color w:val="000000" w:themeColor="text1"/>
          <w:sz w:val="22"/>
          <w:szCs w:val="22"/>
        </w:rPr>
      </w:pPr>
    </w:p>
    <w:p w14:paraId="7E332A84" w14:textId="3BE7ECE6" w:rsidR="00534A4D" w:rsidRPr="00B23894" w:rsidRDefault="4A386BCC" w:rsidP="001A2CC4">
      <w:pPr>
        <w:pStyle w:val="ListParagraph"/>
        <w:numPr>
          <w:ilvl w:val="1"/>
          <w:numId w:val="32"/>
        </w:numPr>
        <w:tabs>
          <w:tab w:val="left" w:pos="567"/>
        </w:tabs>
        <w:ind w:left="567" w:firstLine="0"/>
        <w:rPr>
          <w:rFonts w:ascii="Arial" w:hAnsi="Arial" w:cs="Arial"/>
          <w:color w:val="000000" w:themeColor="text1"/>
          <w:sz w:val="22"/>
          <w:szCs w:val="22"/>
        </w:rPr>
      </w:pPr>
      <w:r w:rsidRPr="00534A4D">
        <w:rPr>
          <w:rFonts w:ascii="Arial" w:eastAsia="Arial" w:hAnsi="Arial" w:cs="Arial"/>
          <w:color w:val="000000" w:themeColor="text1"/>
          <w:sz w:val="22"/>
          <w:szCs w:val="22"/>
        </w:rPr>
        <w:t>Synchronise with RPOCs to deliver targeted, intelligence led regional UK</w:t>
      </w:r>
      <w:r w:rsidR="00534A4D">
        <w:rPr>
          <w:rFonts w:ascii="Arial" w:eastAsia="Arial" w:hAnsi="Arial" w:cs="Arial"/>
          <w:color w:val="000000" w:themeColor="text1"/>
          <w:sz w:val="22"/>
          <w:szCs w:val="22"/>
        </w:rPr>
        <w:t xml:space="preserve"> </w:t>
      </w:r>
      <w:proofErr w:type="spellStart"/>
      <w:r w:rsidRPr="00534A4D">
        <w:rPr>
          <w:rFonts w:ascii="Arial" w:eastAsia="Arial" w:hAnsi="Arial" w:cs="Arial"/>
          <w:color w:val="000000" w:themeColor="text1"/>
          <w:sz w:val="22"/>
          <w:szCs w:val="22"/>
        </w:rPr>
        <w:t>Eng</w:t>
      </w:r>
      <w:r w:rsidR="00693A09">
        <w:rPr>
          <w:rFonts w:ascii="Arial" w:eastAsia="Arial" w:hAnsi="Arial" w:cs="Arial"/>
          <w:color w:val="000000" w:themeColor="text1"/>
          <w:sz w:val="22"/>
          <w:szCs w:val="22"/>
        </w:rPr>
        <w:t>t</w:t>
      </w:r>
      <w:proofErr w:type="spellEnd"/>
      <w:r w:rsidRPr="00534A4D">
        <w:rPr>
          <w:rFonts w:ascii="Arial" w:eastAsia="Arial" w:hAnsi="Arial" w:cs="Arial"/>
          <w:color w:val="000000" w:themeColor="text1"/>
          <w:sz w:val="22"/>
          <w:szCs w:val="22"/>
        </w:rPr>
        <w:t>.</w:t>
      </w:r>
    </w:p>
    <w:p w14:paraId="1D2789A8" w14:textId="77777777" w:rsidR="00B23894" w:rsidRPr="00534A4D" w:rsidRDefault="00B23894" w:rsidP="00B23894">
      <w:pPr>
        <w:pStyle w:val="ListParagraph"/>
        <w:tabs>
          <w:tab w:val="left" w:pos="567"/>
        </w:tabs>
        <w:ind w:left="567"/>
        <w:rPr>
          <w:rFonts w:ascii="Arial" w:hAnsi="Arial" w:cs="Arial"/>
          <w:color w:val="000000" w:themeColor="text1"/>
          <w:sz w:val="22"/>
          <w:szCs w:val="22"/>
        </w:rPr>
      </w:pPr>
    </w:p>
    <w:p w14:paraId="5AAF1FEC" w14:textId="10D8A43D" w:rsidR="00534A4D" w:rsidRPr="00B23894" w:rsidRDefault="4A386BCC" w:rsidP="001A2CC4">
      <w:pPr>
        <w:pStyle w:val="ListParagraph"/>
        <w:numPr>
          <w:ilvl w:val="1"/>
          <w:numId w:val="32"/>
        </w:numPr>
        <w:tabs>
          <w:tab w:val="left" w:pos="567"/>
        </w:tabs>
        <w:spacing w:after="0" w:line="257" w:lineRule="auto"/>
        <w:ind w:left="567" w:firstLine="0"/>
        <w:rPr>
          <w:rFonts w:ascii="Arial" w:hAnsi="Arial" w:cs="Arial"/>
          <w:color w:val="000000" w:themeColor="text1"/>
          <w:sz w:val="22"/>
          <w:szCs w:val="22"/>
        </w:rPr>
      </w:pPr>
      <w:r w:rsidRPr="00534A4D">
        <w:rPr>
          <w:rFonts w:ascii="Arial" w:eastAsia="Arial" w:hAnsi="Arial" w:cs="Arial"/>
          <w:color w:val="000000" w:themeColor="text1"/>
          <w:sz w:val="22"/>
          <w:szCs w:val="22"/>
        </w:rPr>
        <w:t>Exploit target rich recruiting areas and hard to reach RPOC boundaries as per the AEG Target List.</w:t>
      </w:r>
    </w:p>
    <w:p w14:paraId="62216018" w14:textId="77777777" w:rsidR="00B23894" w:rsidRPr="00B23894" w:rsidRDefault="00B23894" w:rsidP="00B23894">
      <w:pPr>
        <w:tabs>
          <w:tab w:val="left" w:pos="567"/>
        </w:tabs>
        <w:spacing w:line="257" w:lineRule="auto"/>
        <w:rPr>
          <w:rFonts w:cs="Arial"/>
          <w:color w:val="000000" w:themeColor="text1"/>
          <w:szCs w:val="22"/>
        </w:rPr>
      </w:pPr>
    </w:p>
    <w:p w14:paraId="238386A5" w14:textId="0F2E5C9D" w:rsidR="00534A4D" w:rsidRPr="00B23894" w:rsidRDefault="4A386BCC" w:rsidP="001A2CC4">
      <w:pPr>
        <w:pStyle w:val="ListParagraph"/>
        <w:numPr>
          <w:ilvl w:val="1"/>
          <w:numId w:val="32"/>
        </w:numPr>
        <w:tabs>
          <w:tab w:val="left" w:pos="567"/>
        </w:tabs>
        <w:ind w:left="567" w:firstLine="0"/>
        <w:rPr>
          <w:rFonts w:ascii="Arial" w:hAnsi="Arial" w:cs="Arial"/>
          <w:color w:val="000000" w:themeColor="text1"/>
          <w:sz w:val="22"/>
          <w:szCs w:val="22"/>
        </w:rPr>
      </w:pPr>
      <w:r w:rsidRPr="00534A4D">
        <w:rPr>
          <w:rFonts w:ascii="Arial" w:eastAsia="Arial" w:hAnsi="Arial" w:cs="Arial"/>
          <w:color w:val="000000" w:themeColor="text1"/>
          <w:sz w:val="22"/>
          <w:szCs w:val="22"/>
        </w:rPr>
        <w:t xml:space="preserve">Support RPOC led Army youth challenge </w:t>
      </w:r>
      <w:r w:rsidR="2DAA07D6" w:rsidRPr="00534A4D">
        <w:rPr>
          <w:rFonts w:ascii="Arial" w:eastAsia="Arial" w:hAnsi="Arial" w:cs="Arial"/>
          <w:color w:val="000000" w:themeColor="text1"/>
          <w:sz w:val="22"/>
          <w:szCs w:val="22"/>
        </w:rPr>
        <w:t>courses. (</w:t>
      </w:r>
      <w:r w:rsidRPr="00534A4D">
        <w:rPr>
          <w:rFonts w:ascii="Arial" w:eastAsia="Arial" w:hAnsi="Arial" w:cs="Arial"/>
          <w:color w:val="000000" w:themeColor="text1"/>
          <w:sz w:val="22"/>
          <w:szCs w:val="22"/>
        </w:rPr>
        <w:t>If social distancing and regulation</w:t>
      </w:r>
      <w:r w:rsidR="00534A4D" w:rsidRPr="00534A4D">
        <w:rPr>
          <w:rFonts w:ascii="Arial" w:eastAsia="Arial" w:hAnsi="Arial" w:cs="Arial"/>
          <w:color w:val="000000" w:themeColor="text1"/>
          <w:sz w:val="22"/>
          <w:szCs w:val="22"/>
        </w:rPr>
        <w:t xml:space="preserve"> </w:t>
      </w:r>
      <w:r w:rsidRPr="00534A4D">
        <w:rPr>
          <w:rFonts w:ascii="Arial" w:eastAsia="Arial" w:hAnsi="Arial" w:cs="Arial"/>
          <w:color w:val="000000" w:themeColor="text1"/>
          <w:sz w:val="22"/>
          <w:szCs w:val="22"/>
        </w:rPr>
        <w:t>permits)</w:t>
      </w:r>
      <w:r w:rsidR="00B23894">
        <w:rPr>
          <w:rFonts w:ascii="Arial" w:eastAsia="Arial" w:hAnsi="Arial" w:cs="Arial"/>
          <w:color w:val="000000" w:themeColor="text1"/>
          <w:sz w:val="22"/>
          <w:szCs w:val="22"/>
        </w:rPr>
        <w:t>.</w:t>
      </w:r>
    </w:p>
    <w:p w14:paraId="23DE22BE" w14:textId="77777777" w:rsidR="00B23894" w:rsidRPr="00B23894" w:rsidRDefault="00B23894" w:rsidP="00B23894">
      <w:pPr>
        <w:pStyle w:val="ListParagraph"/>
        <w:rPr>
          <w:rFonts w:ascii="Arial" w:hAnsi="Arial" w:cs="Arial"/>
          <w:color w:val="000000" w:themeColor="text1"/>
          <w:sz w:val="22"/>
          <w:szCs w:val="22"/>
        </w:rPr>
      </w:pPr>
    </w:p>
    <w:p w14:paraId="31180F3B" w14:textId="15184239" w:rsidR="00534A4D" w:rsidRPr="00B23894" w:rsidRDefault="4A386BCC" w:rsidP="001A2CC4">
      <w:pPr>
        <w:pStyle w:val="ListParagraph"/>
        <w:numPr>
          <w:ilvl w:val="1"/>
          <w:numId w:val="32"/>
        </w:numPr>
        <w:tabs>
          <w:tab w:val="left" w:pos="567"/>
        </w:tabs>
        <w:spacing w:after="0" w:line="257" w:lineRule="auto"/>
        <w:ind w:left="567" w:firstLine="0"/>
        <w:rPr>
          <w:rFonts w:ascii="Arial" w:hAnsi="Arial" w:cs="Arial"/>
          <w:color w:val="000000" w:themeColor="text1"/>
          <w:sz w:val="22"/>
          <w:szCs w:val="22"/>
        </w:rPr>
      </w:pPr>
      <w:r w:rsidRPr="00534A4D">
        <w:rPr>
          <w:rFonts w:ascii="Arial" w:eastAsia="Arial" w:hAnsi="Arial" w:cs="Arial"/>
          <w:color w:val="000000" w:themeColor="text1"/>
          <w:sz w:val="22"/>
          <w:szCs w:val="22"/>
        </w:rPr>
        <w:t xml:space="preserve">Conduct Employer </w:t>
      </w:r>
      <w:proofErr w:type="spellStart"/>
      <w:r w:rsidRPr="00534A4D">
        <w:rPr>
          <w:rFonts w:ascii="Arial" w:eastAsia="Arial" w:hAnsi="Arial" w:cs="Arial"/>
          <w:color w:val="000000" w:themeColor="text1"/>
          <w:sz w:val="22"/>
          <w:szCs w:val="22"/>
        </w:rPr>
        <w:t>Engt</w:t>
      </w:r>
      <w:proofErr w:type="spellEnd"/>
      <w:r w:rsidRPr="00534A4D">
        <w:rPr>
          <w:rFonts w:ascii="Arial" w:eastAsia="Arial" w:hAnsi="Arial" w:cs="Arial"/>
          <w:color w:val="000000" w:themeColor="text1"/>
          <w:sz w:val="22"/>
          <w:szCs w:val="22"/>
        </w:rPr>
        <w:t xml:space="preserve"> in accordance with </w:t>
      </w:r>
      <w:r w:rsidR="0069692C">
        <w:rPr>
          <w:rFonts w:ascii="Arial" w:eastAsia="Arial" w:hAnsi="Arial" w:cs="Arial"/>
          <w:color w:val="000000" w:themeColor="text1"/>
          <w:sz w:val="22"/>
          <w:szCs w:val="22"/>
        </w:rPr>
        <w:t xml:space="preserve">Defence People Employer Engagement Strategy and Directive. </w:t>
      </w:r>
      <w:r w:rsidRPr="00534A4D">
        <w:rPr>
          <w:rFonts w:ascii="Arial" w:eastAsia="Arial" w:hAnsi="Arial" w:cs="Arial"/>
          <w:color w:val="000000" w:themeColor="text1"/>
          <w:sz w:val="22"/>
          <w:szCs w:val="22"/>
        </w:rPr>
        <w:t xml:space="preserve"> </w:t>
      </w:r>
    </w:p>
    <w:p w14:paraId="6943B489" w14:textId="77777777" w:rsidR="00B23894" w:rsidRPr="00B23894" w:rsidRDefault="00B23894" w:rsidP="00B23894">
      <w:pPr>
        <w:pStyle w:val="ListParagraph"/>
        <w:rPr>
          <w:rFonts w:ascii="Arial" w:hAnsi="Arial" w:cs="Arial"/>
          <w:color w:val="000000" w:themeColor="text1"/>
          <w:sz w:val="22"/>
          <w:szCs w:val="22"/>
        </w:rPr>
      </w:pPr>
    </w:p>
    <w:p w14:paraId="5F82DBD2" w14:textId="500529CB" w:rsidR="00534A4D" w:rsidRPr="00B23894" w:rsidRDefault="4A386BCC" w:rsidP="001A2CC4">
      <w:pPr>
        <w:pStyle w:val="ListParagraph"/>
        <w:numPr>
          <w:ilvl w:val="1"/>
          <w:numId w:val="32"/>
        </w:numPr>
        <w:tabs>
          <w:tab w:val="left" w:pos="567"/>
        </w:tabs>
        <w:ind w:left="567" w:firstLine="0"/>
        <w:rPr>
          <w:rFonts w:ascii="Arial" w:hAnsi="Arial" w:cs="Arial"/>
          <w:color w:val="000000" w:themeColor="text1"/>
          <w:sz w:val="22"/>
          <w:szCs w:val="22"/>
        </w:rPr>
      </w:pPr>
      <w:r w:rsidRPr="00534A4D">
        <w:rPr>
          <w:rFonts w:ascii="Arial" w:eastAsia="Arial" w:hAnsi="Arial" w:cs="Arial"/>
          <w:color w:val="000000" w:themeColor="text1"/>
          <w:sz w:val="22"/>
          <w:szCs w:val="22"/>
        </w:rPr>
        <w:t xml:space="preserve">Deliver and support other UK </w:t>
      </w:r>
      <w:proofErr w:type="spellStart"/>
      <w:r w:rsidRPr="00534A4D">
        <w:rPr>
          <w:rFonts w:ascii="Arial" w:eastAsia="Arial" w:hAnsi="Arial" w:cs="Arial"/>
          <w:color w:val="000000" w:themeColor="text1"/>
          <w:sz w:val="22"/>
          <w:szCs w:val="22"/>
        </w:rPr>
        <w:t>Eng</w:t>
      </w:r>
      <w:r w:rsidR="001A2CC4">
        <w:rPr>
          <w:rFonts w:ascii="Arial" w:eastAsia="Arial" w:hAnsi="Arial" w:cs="Arial"/>
          <w:color w:val="000000" w:themeColor="text1"/>
          <w:sz w:val="22"/>
          <w:szCs w:val="22"/>
        </w:rPr>
        <w:t>t</w:t>
      </w:r>
      <w:proofErr w:type="spellEnd"/>
      <w:r w:rsidRPr="00534A4D">
        <w:rPr>
          <w:rFonts w:ascii="Arial" w:eastAsia="Arial" w:hAnsi="Arial" w:cs="Arial"/>
          <w:color w:val="000000" w:themeColor="text1"/>
          <w:sz w:val="22"/>
          <w:szCs w:val="22"/>
        </w:rPr>
        <w:t xml:space="preserve"> activity opportunities as per the activity set out in the RC directed </w:t>
      </w:r>
      <w:proofErr w:type="spellStart"/>
      <w:r w:rsidR="00693A09">
        <w:rPr>
          <w:rFonts w:ascii="Arial" w:eastAsia="Arial" w:hAnsi="Arial" w:cs="Arial"/>
          <w:color w:val="000000" w:themeColor="text1"/>
          <w:sz w:val="22"/>
          <w:szCs w:val="22"/>
        </w:rPr>
        <w:t>E</w:t>
      </w:r>
      <w:r w:rsidRPr="00534A4D">
        <w:rPr>
          <w:rFonts w:ascii="Arial" w:eastAsia="Arial" w:hAnsi="Arial" w:cs="Arial"/>
          <w:color w:val="000000" w:themeColor="text1"/>
          <w:sz w:val="22"/>
          <w:szCs w:val="22"/>
        </w:rPr>
        <w:t>ng</w:t>
      </w:r>
      <w:r w:rsidR="00693A09">
        <w:rPr>
          <w:rFonts w:ascii="Arial" w:eastAsia="Arial" w:hAnsi="Arial" w:cs="Arial"/>
          <w:color w:val="000000" w:themeColor="text1"/>
          <w:sz w:val="22"/>
          <w:szCs w:val="22"/>
        </w:rPr>
        <w:t>t</w:t>
      </w:r>
      <w:proofErr w:type="spellEnd"/>
      <w:r w:rsidRPr="00534A4D">
        <w:rPr>
          <w:rFonts w:ascii="Arial" w:eastAsia="Arial" w:hAnsi="Arial" w:cs="Arial"/>
          <w:color w:val="000000" w:themeColor="text1"/>
          <w:sz w:val="22"/>
          <w:szCs w:val="22"/>
        </w:rPr>
        <w:t xml:space="preserve"> activity list 20-21.</w:t>
      </w:r>
      <w:r w:rsidR="6BE9D7E1" w:rsidRPr="00534A4D">
        <w:rPr>
          <w:rFonts w:ascii="Arial" w:eastAsia="Arial" w:hAnsi="Arial" w:cs="Arial"/>
          <w:color w:val="000000" w:themeColor="text1"/>
          <w:sz w:val="22"/>
          <w:szCs w:val="22"/>
        </w:rPr>
        <w:t xml:space="preserve"> </w:t>
      </w:r>
    </w:p>
    <w:p w14:paraId="7FDBDA29" w14:textId="77777777" w:rsidR="00B23894" w:rsidRPr="00B23894" w:rsidRDefault="00B23894" w:rsidP="00B23894">
      <w:pPr>
        <w:pStyle w:val="ListParagraph"/>
        <w:rPr>
          <w:rFonts w:ascii="Arial" w:hAnsi="Arial" w:cs="Arial"/>
          <w:color w:val="000000" w:themeColor="text1"/>
          <w:sz w:val="22"/>
          <w:szCs w:val="22"/>
        </w:rPr>
      </w:pPr>
    </w:p>
    <w:p w14:paraId="001B4E4E" w14:textId="50ADF53E" w:rsidR="00C900C5" w:rsidRPr="00534A4D" w:rsidRDefault="4A386BCC" w:rsidP="001A2CC4">
      <w:pPr>
        <w:pStyle w:val="ListParagraph"/>
        <w:numPr>
          <w:ilvl w:val="1"/>
          <w:numId w:val="32"/>
        </w:numPr>
        <w:tabs>
          <w:tab w:val="left" w:pos="567"/>
        </w:tabs>
        <w:ind w:left="567" w:firstLine="0"/>
        <w:rPr>
          <w:rFonts w:ascii="Arial" w:hAnsi="Arial" w:cs="Arial"/>
          <w:color w:val="000000" w:themeColor="text1"/>
          <w:sz w:val="22"/>
          <w:szCs w:val="22"/>
        </w:rPr>
      </w:pPr>
      <w:r w:rsidRPr="00534A4D">
        <w:rPr>
          <w:rFonts w:ascii="Arial" w:eastAsia="Arial" w:hAnsi="Arial" w:cs="Arial"/>
          <w:color w:val="000000" w:themeColor="text1"/>
          <w:sz w:val="22"/>
          <w:szCs w:val="22"/>
        </w:rPr>
        <w:t>Provide a broader briefing capability to deliver Youth Outreach, Diversity &amp; Inclusion,</w:t>
      </w:r>
      <w:r w:rsidR="0DDA0BC3" w:rsidRPr="00534A4D">
        <w:rPr>
          <w:rFonts w:ascii="Arial" w:eastAsia="Arial" w:hAnsi="Arial" w:cs="Arial"/>
          <w:color w:val="000000" w:themeColor="text1"/>
          <w:sz w:val="22"/>
          <w:szCs w:val="22"/>
        </w:rPr>
        <w:t xml:space="preserve"> </w:t>
      </w:r>
      <w:r w:rsidRPr="00534A4D">
        <w:rPr>
          <w:rFonts w:ascii="Arial" w:eastAsia="Arial" w:hAnsi="Arial" w:cs="Arial"/>
          <w:color w:val="000000" w:themeColor="text1"/>
          <w:sz w:val="22"/>
          <w:szCs w:val="22"/>
        </w:rPr>
        <w:t xml:space="preserve">Armed Forces Covenant and </w:t>
      </w:r>
      <w:r w:rsidR="00693A09">
        <w:rPr>
          <w:rFonts w:ascii="Arial" w:eastAsia="Arial" w:hAnsi="Arial" w:cs="Arial"/>
          <w:color w:val="000000" w:themeColor="text1"/>
          <w:sz w:val="22"/>
          <w:szCs w:val="22"/>
        </w:rPr>
        <w:t>C</w:t>
      </w:r>
      <w:r w:rsidRPr="00534A4D">
        <w:rPr>
          <w:rFonts w:ascii="Arial" w:eastAsia="Arial" w:hAnsi="Arial" w:cs="Arial"/>
          <w:color w:val="000000" w:themeColor="text1"/>
          <w:sz w:val="22"/>
          <w:szCs w:val="22"/>
        </w:rPr>
        <w:t xml:space="preserve">ivil </w:t>
      </w:r>
      <w:proofErr w:type="spellStart"/>
      <w:r w:rsidR="00693A09">
        <w:rPr>
          <w:rFonts w:ascii="Arial" w:eastAsia="Arial" w:hAnsi="Arial" w:cs="Arial"/>
          <w:color w:val="000000" w:themeColor="text1"/>
          <w:sz w:val="22"/>
          <w:szCs w:val="22"/>
        </w:rPr>
        <w:t>Engt</w:t>
      </w:r>
      <w:proofErr w:type="spellEnd"/>
      <w:r w:rsidRPr="00534A4D">
        <w:rPr>
          <w:rFonts w:ascii="Arial" w:eastAsia="Arial" w:hAnsi="Arial" w:cs="Arial"/>
          <w:color w:val="000000" w:themeColor="text1"/>
          <w:sz w:val="22"/>
          <w:szCs w:val="22"/>
        </w:rPr>
        <w:t xml:space="preserve"> outputs across the UK.</w:t>
      </w:r>
    </w:p>
    <w:p w14:paraId="0F2A2AB5" w14:textId="44C38540" w:rsidR="00C900C5" w:rsidRPr="00C900C5" w:rsidRDefault="1CA15350" w:rsidP="0038426C">
      <w:pPr>
        <w:overflowPunct/>
        <w:autoSpaceDE/>
        <w:autoSpaceDN/>
        <w:adjustRightInd/>
        <w:textAlignment w:val="auto"/>
        <w:rPr>
          <w:rFonts w:eastAsia="Arial" w:cs="Arial"/>
          <w:kern w:val="0"/>
        </w:rPr>
      </w:pPr>
      <w:r w:rsidRPr="55221FC7">
        <w:rPr>
          <w:rFonts w:eastAsia="Arial" w:cs="Arial"/>
        </w:rPr>
        <w:t xml:space="preserve"> i</w:t>
      </w:r>
      <w:r w:rsidR="3778C5A3" w:rsidRPr="55221FC7">
        <w:rPr>
          <w:rFonts w:eastAsia="Arial" w:cs="Arial"/>
        </w:rPr>
        <w:t>n order to enable recruiting, enhance the Army’s reputation and connect with society.</w:t>
      </w:r>
    </w:p>
    <w:p w14:paraId="4D2BFD92" w14:textId="07FDF914" w:rsidR="004B6A7D" w:rsidRDefault="40D2BCAD" w:rsidP="00B23894">
      <w:pPr>
        <w:ind w:left="1134" w:hanging="567"/>
        <w:rPr>
          <w:rFonts w:cs="Arial"/>
        </w:rPr>
      </w:pPr>
      <w:r w:rsidRPr="14C9CE91">
        <w:rPr>
          <w:rFonts w:cs="Arial"/>
        </w:rPr>
        <w:t xml:space="preserve"> </w:t>
      </w:r>
    </w:p>
    <w:p w14:paraId="35493BAC" w14:textId="5583134B" w:rsidR="00C42474" w:rsidRDefault="00C42474" w:rsidP="00B23894">
      <w:pPr>
        <w:ind w:left="1134" w:hanging="567"/>
        <w:rPr>
          <w:rFonts w:cs="Arial"/>
        </w:rPr>
      </w:pPr>
    </w:p>
    <w:p w14:paraId="20880DF9" w14:textId="1E8CC840" w:rsidR="00C42474" w:rsidRDefault="00C42474" w:rsidP="00B23894">
      <w:pPr>
        <w:ind w:left="1134" w:hanging="567"/>
        <w:rPr>
          <w:rFonts w:cs="Arial"/>
        </w:rPr>
      </w:pPr>
    </w:p>
    <w:p w14:paraId="19EAFAF8" w14:textId="77777777" w:rsidR="00C42474" w:rsidRPr="004B6A7D" w:rsidRDefault="00C42474" w:rsidP="00B23894">
      <w:pPr>
        <w:ind w:left="1134" w:hanging="567"/>
        <w:rPr>
          <w:rFonts w:cs="Arial"/>
          <w:szCs w:val="22"/>
        </w:rPr>
      </w:pPr>
    </w:p>
    <w:p w14:paraId="2BAB956B" w14:textId="77777777" w:rsidR="00563508" w:rsidRDefault="00004670" w:rsidP="000B6D01">
      <w:pPr>
        <w:overflowPunct/>
        <w:autoSpaceDE/>
        <w:autoSpaceDN/>
        <w:adjustRightInd/>
        <w:textAlignment w:val="auto"/>
        <w:rPr>
          <w:rFonts w:cs="Arial"/>
          <w:kern w:val="0"/>
          <w:szCs w:val="22"/>
        </w:rPr>
      </w:pPr>
      <w:r w:rsidRPr="00004670">
        <w:rPr>
          <w:rFonts w:cs="Arial"/>
          <w:b/>
          <w:kern w:val="0"/>
          <w:szCs w:val="22"/>
        </w:rPr>
        <w:lastRenderedPageBreak/>
        <w:t xml:space="preserve">INPUTS/OUTPUTS - </w:t>
      </w:r>
      <w:r w:rsidR="00E964AA" w:rsidRPr="00004670">
        <w:rPr>
          <w:rFonts w:cs="Arial"/>
          <w:b/>
          <w:kern w:val="0"/>
          <w:szCs w:val="22"/>
        </w:rPr>
        <w:t>SUMMARY OF ACTIVITY</w:t>
      </w:r>
    </w:p>
    <w:p w14:paraId="708FF95E" w14:textId="77777777" w:rsidR="00E964AA" w:rsidRDefault="00E964AA" w:rsidP="000B6D01">
      <w:pPr>
        <w:overflowPunct/>
        <w:autoSpaceDE/>
        <w:autoSpaceDN/>
        <w:adjustRightInd/>
        <w:textAlignment w:val="auto"/>
        <w:rPr>
          <w:rFonts w:cs="Arial"/>
          <w:kern w:val="0"/>
          <w:szCs w:val="22"/>
        </w:rPr>
      </w:pPr>
    </w:p>
    <w:p w14:paraId="5E5E80A2" w14:textId="7607134D" w:rsidR="00563508" w:rsidRPr="00732241" w:rsidRDefault="00E964AA" w:rsidP="007339C4">
      <w:pPr>
        <w:pStyle w:val="ListParagraph"/>
        <w:numPr>
          <w:ilvl w:val="0"/>
          <w:numId w:val="32"/>
        </w:numPr>
        <w:ind w:left="0" w:firstLine="0"/>
        <w:rPr>
          <w:rFonts w:ascii="Arial" w:hAnsi="Arial" w:cs="Arial"/>
          <w:sz w:val="22"/>
          <w:szCs w:val="22"/>
        </w:rPr>
      </w:pPr>
      <w:r w:rsidRPr="55221FC7">
        <w:rPr>
          <w:rFonts w:ascii="Arial" w:hAnsi="Arial" w:cs="Arial"/>
          <w:b/>
          <w:bCs/>
          <w:sz w:val="22"/>
          <w:szCs w:val="22"/>
        </w:rPr>
        <w:t>Presentations</w:t>
      </w:r>
      <w:r w:rsidRPr="55221FC7">
        <w:rPr>
          <w:rFonts w:ascii="Arial" w:hAnsi="Arial" w:cs="Arial"/>
          <w:sz w:val="22"/>
          <w:szCs w:val="22"/>
        </w:rPr>
        <w:t xml:space="preserve">.  The AEG conducted </w:t>
      </w:r>
      <w:r w:rsidR="00977890" w:rsidRPr="55221FC7">
        <w:rPr>
          <w:rFonts w:ascii="Arial" w:hAnsi="Arial" w:cs="Arial"/>
          <w:sz w:val="22"/>
          <w:szCs w:val="22"/>
        </w:rPr>
        <w:t xml:space="preserve">a total of </w:t>
      </w:r>
      <w:r w:rsidR="5A29463A" w:rsidRPr="55221FC7">
        <w:rPr>
          <w:rFonts w:ascii="Arial" w:hAnsi="Arial" w:cs="Arial"/>
          <w:sz w:val="22"/>
          <w:szCs w:val="22"/>
        </w:rPr>
        <w:t>5</w:t>
      </w:r>
      <w:r w:rsidR="00BC2D56">
        <w:rPr>
          <w:rFonts w:ascii="Arial" w:hAnsi="Arial" w:cs="Arial"/>
          <w:sz w:val="22"/>
          <w:szCs w:val="22"/>
        </w:rPr>
        <w:t>9</w:t>
      </w:r>
      <w:r w:rsidRPr="55221FC7">
        <w:rPr>
          <w:rFonts w:ascii="Arial" w:hAnsi="Arial" w:cs="Arial"/>
          <w:color w:val="0070C0"/>
          <w:sz w:val="22"/>
          <w:szCs w:val="22"/>
        </w:rPr>
        <w:t xml:space="preserve"> </w:t>
      </w:r>
      <w:r w:rsidRPr="55221FC7">
        <w:rPr>
          <w:rFonts w:ascii="Arial" w:hAnsi="Arial" w:cs="Arial"/>
          <w:sz w:val="22"/>
          <w:szCs w:val="22"/>
        </w:rPr>
        <w:t xml:space="preserve">engagement events with civilian audiences during the </w:t>
      </w:r>
      <w:r w:rsidR="00977890" w:rsidRPr="55221FC7">
        <w:rPr>
          <w:rFonts w:ascii="Arial" w:hAnsi="Arial" w:cs="Arial"/>
          <w:sz w:val="22"/>
          <w:szCs w:val="22"/>
        </w:rPr>
        <w:t>year</w:t>
      </w:r>
      <w:r w:rsidR="6D3345E3" w:rsidRPr="55221FC7">
        <w:rPr>
          <w:rFonts w:ascii="Arial" w:hAnsi="Arial" w:cs="Arial"/>
          <w:sz w:val="22"/>
          <w:szCs w:val="22"/>
        </w:rPr>
        <w:t xml:space="preserve">.  </w:t>
      </w:r>
      <w:r w:rsidR="00AF2229">
        <w:rPr>
          <w:rFonts w:ascii="Arial" w:hAnsi="Arial" w:cs="Arial"/>
          <w:sz w:val="22"/>
          <w:szCs w:val="22"/>
        </w:rPr>
        <w:t>This</w:t>
      </w:r>
      <w:r w:rsidR="6D3345E3" w:rsidRPr="55221FC7">
        <w:rPr>
          <w:rFonts w:ascii="Arial" w:hAnsi="Arial" w:cs="Arial"/>
          <w:sz w:val="22"/>
          <w:szCs w:val="22"/>
        </w:rPr>
        <w:t xml:space="preserve"> significant decrease</w:t>
      </w:r>
      <w:r w:rsidR="004308B1">
        <w:rPr>
          <w:rFonts w:ascii="Arial" w:hAnsi="Arial" w:cs="Arial"/>
          <w:sz w:val="22"/>
          <w:szCs w:val="22"/>
        </w:rPr>
        <w:t xml:space="preserve"> is due to the suspension of </w:t>
      </w:r>
      <w:r w:rsidR="70CE3D32" w:rsidRPr="55221FC7">
        <w:rPr>
          <w:rFonts w:ascii="Arial" w:hAnsi="Arial" w:cs="Arial"/>
          <w:sz w:val="22"/>
          <w:szCs w:val="22"/>
        </w:rPr>
        <w:t xml:space="preserve">F2F engagement </w:t>
      </w:r>
      <w:r w:rsidR="004308B1">
        <w:rPr>
          <w:rFonts w:ascii="Arial" w:hAnsi="Arial" w:cs="Arial"/>
          <w:sz w:val="22"/>
          <w:szCs w:val="22"/>
        </w:rPr>
        <w:t>for</w:t>
      </w:r>
      <w:r w:rsidR="70CE3D32" w:rsidRPr="55221FC7">
        <w:rPr>
          <w:rFonts w:ascii="Arial" w:hAnsi="Arial" w:cs="Arial"/>
          <w:sz w:val="22"/>
          <w:szCs w:val="22"/>
        </w:rPr>
        <w:t xml:space="preserve"> </w:t>
      </w:r>
      <w:r w:rsidR="00693A09" w:rsidRPr="55221FC7">
        <w:rPr>
          <w:rFonts w:ascii="Arial" w:hAnsi="Arial" w:cs="Arial"/>
          <w:sz w:val="22"/>
          <w:szCs w:val="22"/>
        </w:rPr>
        <w:t>most of</w:t>
      </w:r>
      <w:r w:rsidR="004308B1">
        <w:rPr>
          <w:rFonts w:ascii="Arial" w:hAnsi="Arial" w:cs="Arial"/>
          <w:sz w:val="22"/>
          <w:szCs w:val="22"/>
        </w:rPr>
        <w:t xml:space="preserve"> the </w:t>
      </w:r>
      <w:r w:rsidR="70CE3D32" w:rsidRPr="55221FC7">
        <w:rPr>
          <w:rFonts w:ascii="Arial" w:hAnsi="Arial" w:cs="Arial"/>
          <w:sz w:val="22"/>
          <w:szCs w:val="22"/>
        </w:rPr>
        <w:t xml:space="preserve">year due to </w:t>
      </w:r>
      <w:r w:rsidR="69F8DE24" w:rsidRPr="55221FC7">
        <w:rPr>
          <w:rFonts w:ascii="Arial" w:hAnsi="Arial" w:cs="Arial"/>
          <w:sz w:val="22"/>
          <w:szCs w:val="22"/>
        </w:rPr>
        <w:t>COVID-19</w:t>
      </w:r>
      <w:r w:rsidR="004308B1">
        <w:rPr>
          <w:rFonts w:ascii="Arial" w:hAnsi="Arial" w:cs="Arial"/>
          <w:sz w:val="22"/>
          <w:szCs w:val="22"/>
        </w:rPr>
        <w:t xml:space="preserve"> and </w:t>
      </w:r>
      <w:r w:rsidR="00F75A8D">
        <w:rPr>
          <w:rFonts w:ascii="Arial" w:hAnsi="Arial" w:cs="Arial"/>
          <w:sz w:val="22"/>
          <w:szCs w:val="22"/>
        </w:rPr>
        <w:t>the gapping of the ADET for 9 months</w:t>
      </w:r>
      <w:r w:rsidR="00F75A8D">
        <w:rPr>
          <w:rStyle w:val="FootnoteReference"/>
          <w:rFonts w:ascii="Arial" w:hAnsi="Arial" w:cs="Arial"/>
          <w:sz w:val="22"/>
          <w:szCs w:val="22"/>
        </w:rPr>
        <w:footnoteReference w:id="11"/>
      </w:r>
      <w:r w:rsidR="00F75A8D">
        <w:rPr>
          <w:rFonts w:ascii="Arial" w:hAnsi="Arial" w:cs="Arial"/>
          <w:sz w:val="22"/>
          <w:szCs w:val="22"/>
        </w:rPr>
        <w:t>.</w:t>
      </w:r>
      <w:r w:rsidR="00F50BB6">
        <w:rPr>
          <w:rFonts w:ascii="Arial" w:hAnsi="Arial" w:cs="Arial"/>
          <w:sz w:val="22"/>
          <w:szCs w:val="22"/>
        </w:rPr>
        <w:t xml:space="preserve">  </w:t>
      </w:r>
      <w:r w:rsidR="00336298">
        <w:rPr>
          <w:rFonts w:ascii="Arial" w:hAnsi="Arial" w:cs="Arial"/>
          <w:sz w:val="22"/>
          <w:szCs w:val="22"/>
        </w:rPr>
        <w:t xml:space="preserve">BAME representation has averaged </w:t>
      </w:r>
      <w:r w:rsidR="00D1559F">
        <w:rPr>
          <w:rFonts w:ascii="Arial" w:hAnsi="Arial" w:cs="Arial"/>
          <w:sz w:val="22"/>
          <w:szCs w:val="22"/>
        </w:rPr>
        <w:t xml:space="preserve">a minimum of </w:t>
      </w:r>
      <w:r w:rsidR="00F03D8A">
        <w:rPr>
          <w:rFonts w:ascii="Arial" w:hAnsi="Arial" w:cs="Arial"/>
          <w:sz w:val="22"/>
          <w:szCs w:val="22"/>
        </w:rPr>
        <w:t>1</w:t>
      </w:r>
      <w:r w:rsidR="00336298">
        <w:rPr>
          <w:rFonts w:ascii="Arial" w:hAnsi="Arial" w:cs="Arial"/>
          <w:sz w:val="22"/>
          <w:szCs w:val="22"/>
        </w:rPr>
        <w:t xml:space="preserve">3% </w:t>
      </w:r>
      <w:r w:rsidR="002E7247">
        <w:rPr>
          <w:rFonts w:ascii="Arial" w:hAnsi="Arial" w:cs="Arial"/>
          <w:sz w:val="22"/>
          <w:szCs w:val="22"/>
        </w:rPr>
        <w:t>across all events</w:t>
      </w:r>
      <w:r w:rsidR="00AF2229">
        <w:rPr>
          <w:rFonts w:ascii="Arial" w:hAnsi="Arial" w:cs="Arial"/>
          <w:sz w:val="22"/>
          <w:szCs w:val="22"/>
        </w:rPr>
        <w:t xml:space="preserve"> but</w:t>
      </w:r>
      <w:r w:rsidR="00F03D8A">
        <w:rPr>
          <w:rFonts w:ascii="Arial" w:hAnsi="Arial" w:cs="Arial"/>
          <w:sz w:val="22"/>
          <w:szCs w:val="22"/>
        </w:rPr>
        <w:t xml:space="preserve"> </w:t>
      </w:r>
      <w:r w:rsidR="00AF2229">
        <w:rPr>
          <w:rFonts w:ascii="Arial" w:hAnsi="Arial" w:cs="Arial"/>
          <w:sz w:val="22"/>
          <w:szCs w:val="22"/>
        </w:rPr>
        <w:t>i</w:t>
      </w:r>
      <w:r w:rsidR="00F019E3">
        <w:rPr>
          <w:rFonts w:ascii="Arial" w:hAnsi="Arial" w:cs="Arial"/>
          <w:sz w:val="22"/>
          <w:szCs w:val="22"/>
        </w:rPr>
        <w:t>t is undoubt</w:t>
      </w:r>
      <w:r w:rsidR="001D075E">
        <w:rPr>
          <w:rFonts w:ascii="Arial" w:hAnsi="Arial" w:cs="Arial"/>
          <w:sz w:val="22"/>
          <w:szCs w:val="22"/>
        </w:rPr>
        <w:t>edly higher</w:t>
      </w:r>
      <w:r w:rsidR="00F75A8D">
        <w:rPr>
          <w:rStyle w:val="FootnoteReference"/>
          <w:rFonts w:ascii="Arial" w:hAnsi="Arial" w:cs="Arial"/>
          <w:sz w:val="22"/>
          <w:szCs w:val="22"/>
        </w:rPr>
        <w:footnoteReference w:id="12"/>
      </w:r>
      <w:r w:rsidR="00F75A8D">
        <w:rPr>
          <w:rFonts w:ascii="Arial" w:hAnsi="Arial" w:cs="Arial"/>
          <w:sz w:val="22"/>
          <w:szCs w:val="22"/>
        </w:rPr>
        <w:t xml:space="preserve"> and we will work harder to quantify this in future</w:t>
      </w:r>
      <w:r w:rsidR="007951E7">
        <w:rPr>
          <w:rFonts w:ascii="Arial" w:hAnsi="Arial" w:cs="Arial"/>
          <w:sz w:val="22"/>
          <w:szCs w:val="22"/>
        </w:rPr>
        <w:t xml:space="preserve">. </w:t>
      </w:r>
      <w:r w:rsidR="00F21156">
        <w:rPr>
          <w:rFonts w:ascii="Arial" w:hAnsi="Arial" w:cs="Arial"/>
          <w:sz w:val="22"/>
          <w:szCs w:val="22"/>
        </w:rPr>
        <w:t xml:space="preserve"> </w:t>
      </w:r>
      <w:r w:rsidR="009E2825">
        <w:rPr>
          <w:rFonts w:ascii="Arial" w:hAnsi="Arial" w:cs="Arial"/>
          <w:sz w:val="22"/>
          <w:szCs w:val="22"/>
        </w:rPr>
        <w:t xml:space="preserve">Female representation </w:t>
      </w:r>
      <w:r w:rsidR="00503B3F">
        <w:rPr>
          <w:rFonts w:ascii="Arial" w:hAnsi="Arial" w:cs="Arial"/>
          <w:sz w:val="22"/>
          <w:szCs w:val="22"/>
        </w:rPr>
        <w:t xml:space="preserve">has averaged </w:t>
      </w:r>
      <w:r w:rsidR="008438C1">
        <w:rPr>
          <w:rFonts w:ascii="Arial" w:hAnsi="Arial" w:cs="Arial"/>
          <w:sz w:val="22"/>
          <w:szCs w:val="22"/>
        </w:rPr>
        <w:t>72%</w:t>
      </w:r>
      <w:r w:rsidR="00F831A5">
        <w:rPr>
          <w:rFonts w:ascii="Arial" w:hAnsi="Arial" w:cs="Arial"/>
          <w:sz w:val="22"/>
          <w:szCs w:val="22"/>
        </w:rPr>
        <w:t xml:space="preserve">, with </w:t>
      </w:r>
      <w:r w:rsidR="00CE45B0">
        <w:rPr>
          <w:rFonts w:ascii="Arial" w:hAnsi="Arial" w:cs="Arial"/>
          <w:sz w:val="22"/>
          <w:szCs w:val="22"/>
        </w:rPr>
        <w:t xml:space="preserve">6 events specifically aimed </w:t>
      </w:r>
      <w:r w:rsidR="00136EF5">
        <w:rPr>
          <w:rFonts w:ascii="Arial" w:hAnsi="Arial" w:cs="Arial"/>
          <w:sz w:val="22"/>
          <w:szCs w:val="22"/>
        </w:rPr>
        <w:t>at influential female audiences</w:t>
      </w:r>
      <w:r w:rsidR="00097BBA">
        <w:rPr>
          <w:rFonts w:ascii="Arial" w:hAnsi="Arial" w:cs="Arial"/>
          <w:sz w:val="22"/>
          <w:szCs w:val="22"/>
        </w:rPr>
        <w:t xml:space="preserve">.  </w:t>
      </w:r>
      <w:r w:rsidR="00F50BB6">
        <w:rPr>
          <w:rFonts w:ascii="Arial" w:hAnsi="Arial" w:cs="Arial"/>
          <w:sz w:val="22"/>
          <w:szCs w:val="22"/>
        </w:rPr>
        <w:t>However, i</w:t>
      </w:r>
      <w:r w:rsidR="001A1D18">
        <w:rPr>
          <w:rFonts w:ascii="Arial" w:hAnsi="Arial" w:cs="Arial"/>
          <w:sz w:val="22"/>
          <w:szCs w:val="22"/>
        </w:rPr>
        <w:t xml:space="preserve">t’s important to note that the figures do not accurately reflect the total number of people that have received the AEG’s presentation.  </w:t>
      </w:r>
      <w:r w:rsidR="007B02A8">
        <w:rPr>
          <w:rFonts w:ascii="Arial" w:hAnsi="Arial" w:cs="Arial"/>
          <w:sz w:val="22"/>
          <w:szCs w:val="22"/>
        </w:rPr>
        <w:t xml:space="preserve">Feedback from schools and colleges highlight that they </w:t>
      </w:r>
      <w:r w:rsidR="001A1D18">
        <w:rPr>
          <w:rFonts w:ascii="Arial" w:hAnsi="Arial" w:cs="Arial"/>
          <w:sz w:val="22"/>
          <w:szCs w:val="22"/>
        </w:rPr>
        <w:t>routinely either watch or share a copy of the broadcast with entire year groups</w:t>
      </w:r>
      <w:r w:rsidR="00476CAE">
        <w:rPr>
          <w:rStyle w:val="FootnoteReference"/>
          <w:rFonts w:ascii="Arial" w:hAnsi="Arial" w:cs="Arial"/>
          <w:sz w:val="22"/>
          <w:szCs w:val="22"/>
        </w:rPr>
        <w:footnoteReference w:id="13"/>
      </w:r>
      <w:r w:rsidR="001A1D18">
        <w:rPr>
          <w:rFonts w:ascii="Arial" w:hAnsi="Arial" w:cs="Arial"/>
          <w:sz w:val="22"/>
          <w:szCs w:val="22"/>
        </w:rPr>
        <w:t xml:space="preserve">.  Whilst </w:t>
      </w:r>
      <w:r w:rsidR="00255944">
        <w:rPr>
          <w:rFonts w:ascii="Arial" w:hAnsi="Arial" w:cs="Arial"/>
          <w:sz w:val="22"/>
          <w:szCs w:val="22"/>
        </w:rPr>
        <w:t xml:space="preserve">currently </w:t>
      </w:r>
      <w:r w:rsidR="001A1D18">
        <w:rPr>
          <w:rFonts w:ascii="Arial" w:hAnsi="Arial" w:cs="Arial"/>
          <w:sz w:val="22"/>
          <w:szCs w:val="22"/>
        </w:rPr>
        <w:t xml:space="preserve">impossible to accurately quantify the final reach, a conservative estimate would be that it exceeds </w:t>
      </w:r>
      <w:r w:rsidR="005C079F">
        <w:rPr>
          <w:rFonts w:ascii="Arial" w:hAnsi="Arial" w:cs="Arial"/>
          <w:sz w:val="22"/>
          <w:szCs w:val="22"/>
        </w:rPr>
        <w:t>18,000</w:t>
      </w:r>
      <w:r w:rsidR="00DD30E7">
        <w:rPr>
          <w:rFonts w:ascii="Arial" w:hAnsi="Arial" w:cs="Arial"/>
          <w:sz w:val="22"/>
          <w:szCs w:val="22"/>
        </w:rPr>
        <w:t>.</w:t>
      </w:r>
      <w:r w:rsidR="001A1D18">
        <w:rPr>
          <w:rFonts w:ascii="Arial" w:hAnsi="Arial" w:cs="Arial"/>
          <w:sz w:val="22"/>
          <w:szCs w:val="22"/>
        </w:rPr>
        <w:t xml:space="preserve"> </w:t>
      </w:r>
    </w:p>
    <w:tbl>
      <w:tblPr>
        <w:tblStyle w:val="TableGrid"/>
        <w:tblW w:w="0" w:type="auto"/>
        <w:shd w:val="pct15" w:color="auto" w:fill="auto"/>
        <w:tblLook w:val="04A0" w:firstRow="1" w:lastRow="0" w:firstColumn="1" w:lastColumn="0" w:noHBand="0" w:noVBand="1"/>
      </w:tblPr>
      <w:tblGrid>
        <w:gridCol w:w="1925"/>
        <w:gridCol w:w="1926"/>
        <w:gridCol w:w="1926"/>
        <w:gridCol w:w="1926"/>
        <w:gridCol w:w="1926"/>
      </w:tblGrid>
      <w:tr w:rsidR="00D81489" w14:paraId="64C06AD2" w14:textId="77777777" w:rsidTr="55221FC7">
        <w:tc>
          <w:tcPr>
            <w:tcW w:w="1925" w:type="dxa"/>
            <w:tcBorders>
              <w:bottom w:val="single" w:sz="4" w:space="0" w:color="auto"/>
            </w:tcBorders>
            <w:shd w:val="clear" w:color="auto" w:fill="auto"/>
          </w:tcPr>
          <w:p w14:paraId="744B4483" w14:textId="02D25DD9" w:rsidR="00D81489" w:rsidRPr="00D81489" w:rsidRDefault="001A4A56" w:rsidP="00D81489">
            <w:pPr>
              <w:overflowPunct/>
              <w:autoSpaceDE/>
              <w:autoSpaceDN/>
              <w:adjustRightInd/>
              <w:jc w:val="center"/>
              <w:textAlignment w:val="auto"/>
              <w:rPr>
                <w:rFonts w:cs="Arial"/>
                <w:b/>
                <w:bCs/>
                <w:kern w:val="0"/>
              </w:rPr>
            </w:pPr>
            <w:r>
              <w:rPr>
                <w:rFonts w:cs="Arial"/>
                <w:kern w:val="0"/>
              </w:rPr>
              <w:tab/>
            </w:r>
            <w:r w:rsidR="00D81489" w:rsidRPr="00D81489">
              <w:rPr>
                <w:rFonts w:cs="Arial"/>
                <w:b/>
                <w:bCs/>
                <w:kern w:val="0"/>
              </w:rPr>
              <w:t>Planned</w:t>
            </w:r>
          </w:p>
        </w:tc>
        <w:tc>
          <w:tcPr>
            <w:tcW w:w="1926" w:type="dxa"/>
            <w:tcBorders>
              <w:bottom w:val="single" w:sz="4" w:space="0" w:color="auto"/>
            </w:tcBorders>
            <w:shd w:val="clear" w:color="auto" w:fill="auto"/>
          </w:tcPr>
          <w:p w14:paraId="06905366" w14:textId="09CB5496" w:rsidR="00D81489" w:rsidRPr="00D81489" w:rsidRDefault="00D81489" w:rsidP="00D81489">
            <w:pPr>
              <w:overflowPunct/>
              <w:autoSpaceDE/>
              <w:autoSpaceDN/>
              <w:adjustRightInd/>
              <w:jc w:val="center"/>
              <w:textAlignment w:val="auto"/>
              <w:rPr>
                <w:rFonts w:cs="Arial"/>
                <w:b/>
                <w:bCs/>
                <w:kern w:val="0"/>
              </w:rPr>
            </w:pPr>
            <w:r w:rsidRPr="00D81489">
              <w:rPr>
                <w:rFonts w:cs="Arial"/>
                <w:b/>
                <w:bCs/>
                <w:kern w:val="0"/>
              </w:rPr>
              <w:t>Delivered</w:t>
            </w:r>
          </w:p>
        </w:tc>
        <w:tc>
          <w:tcPr>
            <w:tcW w:w="1926" w:type="dxa"/>
            <w:tcBorders>
              <w:bottom w:val="single" w:sz="4" w:space="0" w:color="auto"/>
            </w:tcBorders>
            <w:shd w:val="clear" w:color="auto" w:fill="auto"/>
          </w:tcPr>
          <w:p w14:paraId="69DC22A1" w14:textId="297492D7" w:rsidR="00D81489" w:rsidRPr="00D81489" w:rsidRDefault="00D81489" w:rsidP="00D81489">
            <w:pPr>
              <w:overflowPunct/>
              <w:autoSpaceDE/>
              <w:autoSpaceDN/>
              <w:adjustRightInd/>
              <w:jc w:val="center"/>
              <w:textAlignment w:val="auto"/>
              <w:rPr>
                <w:rFonts w:cs="Arial"/>
                <w:b/>
                <w:bCs/>
                <w:kern w:val="0"/>
              </w:rPr>
            </w:pPr>
            <w:r w:rsidRPr="00D81489">
              <w:rPr>
                <w:rFonts w:cs="Arial"/>
                <w:b/>
                <w:bCs/>
                <w:kern w:val="0"/>
              </w:rPr>
              <w:t>Cancelled</w:t>
            </w:r>
          </w:p>
        </w:tc>
        <w:tc>
          <w:tcPr>
            <w:tcW w:w="1926" w:type="dxa"/>
            <w:tcBorders>
              <w:bottom w:val="single" w:sz="4" w:space="0" w:color="auto"/>
            </w:tcBorders>
            <w:shd w:val="clear" w:color="auto" w:fill="auto"/>
          </w:tcPr>
          <w:p w14:paraId="3D296BA1" w14:textId="7F7A8D44" w:rsidR="00D81489" w:rsidRPr="00D81489" w:rsidRDefault="00D81489" w:rsidP="00D81489">
            <w:pPr>
              <w:overflowPunct/>
              <w:autoSpaceDE/>
              <w:autoSpaceDN/>
              <w:adjustRightInd/>
              <w:jc w:val="center"/>
              <w:textAlignment w:val="auto"/>
              <w:rPr>
                <w:rFonts w:cs="Arial"/>
                <w:b/>
                <w:bCs/>
                <w:kern w:val="0"/>
              </w:rPr>
            </w:pPr>
            <w:r w:rsidRPr="00D81489">
              <w:rPr>
                <w:rFonts w:cs="Arial"/>
                <w:b/>
                <w:bCs/>
                <w:kern w:val="0"/>
              </w:rPr>
              <w:t>Postponed</w:t>
            </w:r>
          </w:p>
        </w:tc>
        <w:tc>
          <w:tcPr>
            <w:tcW w:w="1926" w:type="dxa"/>
            <w:tcBorders>
              <w:bottom w:val="single" w:sz="4" w:space="0" w:color="auto"/>
            </w:tcBorders>
            <w:shd w:val="clear" w:color="auto" w:fill="auto"/>
          </w:tcPr>
          <w:p w14:paraId="7912E3F7" w14:textId="17763C22" w:rsidR="00D81489" w:rsidRPr="00D81489" w:rsidRDefault="00D81489" w:rsidP="00D81489">
            <w:pPr>
              <w:overflowPunct/>
              <w:autoSpaceDE/>
              <w:autoSpaceDN/>
              <w:adjustRightInd/>
              <w:jc w:val="center"/>
              <w:textAlignment w:val="auto"/>
              <w:rPr>
                <w:rFonts w:cs="Arial"/>
                <w:b/>
                <w:bCs/>
                <w:kern w:val="0"/>
              </w:rPr>
            </w:pPr>
            <w:r w:rsidRPr="00D81489">
              <w:rPr>
                <w:rFonts w:cs="Arial"/>
                <w:b/>
                <w:bCs/>
                <w:kern w:val="0"/>
              </w:rPr>
              <w:t>Total</w:t>
            </w:r>
          </w:p>
        </w:tc>
      </w:tr>
      <w:tr w:rsidR="00D81489" w14:paraId="5A3ED873" w14:textId="77777777" w:rsidTr="55221FC7">
        <w:tc>
          <w:tcPr>
            <w:tcW w:w="1925" w:type="dxa"/>
            <w:shd w:val="clear" w:color="auto" w:fill="auto"/>
          </w:tcPr>
          <w:p w14:paraId="44CEF04D" w14:textId="6DD46169" w:rsidR="00D81489" w:rsidRDefault="00D81489" w:rsidP="000B6D01">
            <w:pPr>
              <w:overflowPunct/>
              <w:autoSpaceDE/>
              <w:autoSpaceDN/>
              <w:adjustRightInd/>
              <w:textAlignment w:val="auto"/>
              <w:rPr>
                <w:rFonts w:cs="Arial"/>
                <w:kern w:val="0"/>
              </w:rPr>
            </w:pPr>
            <w:r>
              <w:rPr>
                <w:rFonts w:cs="Arial"/>
                <w:kern w:val="0"/>
              </w:rPr>
              <w:t>AET1</w:t>
            </w:r>
          </w:p>
        </w:tc>
        <w:tc>
          <w:tcPr>
            <w:tcW w:w="1926" w:type="dxa"/>
            <w:shd w:val="clear" w:color="auto" w:fill="auto"/>
          </w:tcPr>
          <w:p w14:paraId="51E59708" w14:textId="7F23AB5F" w:rsidR="00D81489" w:rsidRDefault="7C2532FB" w:rsidP="00C537B5">
            <w:pPr>
              <w:overflowPunct/>
              <w:autoSpaceDE/>
              <w:autoSpaceDN/>
              <w:adjustRightInd/>
              <w:jc w:val="center"/>
              <w:textAlignment w:val="auto"/>
              <w:rPr>
                <w:rFonts w:cs="Arial"/>
                <w:kern w:val="0"/>
              </w:rPr>
            </w:pPr>
            <w:r w:rsidRPr="55221FC7">
              <w:rPr>
                <w:rFonts w:cs="Arial"/>
              </w:rPr>
              <w:t>23</w:t>
            </w:r>
          </w:p>
        </w:tc>
        <w:tc>
          <w:tcPr>
            <w:tcW w:w="1926" w:type="dxa"/>
            <w:shd w:val="clear" w:color="auto" w:fill="auto"/>
          </w:tcPr>
          <w:p w14:paraId="6FDFFEAC" w14:textId="135777F6" w:rsidR="00D81489" w:rsidRDefault="25B2E182" w:rsidP="00C537B5">
            <w:pPr>
              <w:overflowPunct/>
              <w:autoSpaceDE/>
              <w:autoSpaceDN/>
              <w:adjustRightInd/>
              <w:jc w:val="center"/>
              <w:textAlignment w:val="auto"/>
              <w:rPr>
                <w:rFonts w:cs="Arial"/>
                <w:kern w:val="0"/>
              </w:rPr>
            </w:pPr>
            <w:r w:rsidRPr="55221FC7">
              <w:rPr>
                <w:rFonts w:cs="Arial"/>
              </w:rPr>
              <w:t>10</w:t>
            </w:r>
          </w:p>
        </w:tc>
        <w:tc>
          <w:tcPr>
            <w:tcW w:w="1926" w:type="dxa"/>
            <w:shd w:val="clear" w:color="auto" w:fill="auto"/>
          </w:tcPr>
          <w:p w14:paraId="7F39F47B" w14:textId="044E5B7B" w:rsidR="00D81489" w:rsidRDefault="25B2E182" w:rsidP="00C537B5">
            <w:pPr>
              <w:overflowPunct/>
              <w:autoSpaceDE/>
              <w:autoSpaceDN/>
              <w:adjustRightInd/>
              <w:jc w:val="center"/>
              <w:textAlignment w:val="auto"/>
              <w:rPr>
                <w:rFonts w:cs="Arial"/>
                <w:kern w:val="0"/>
              </w:rPr>
            </w:pPr>
            <w:r w:rsidRPr="55221FC7">
              <w:rPr>
                <w:rFonts w:cs="Arial"/>
              </w:rPr>
              <w:t>8</w:t>
            </w:r>
          </w:p>
        </w:tc>
        <w:tc>
          <w:tcPr>
            <w:tcW w:w="1926" w:type="dxa"/>
            <w:shd w:val="clear" w:color="auto" w:fill="auto"/>
          </w:tcPr>
          <w:p w14:paraId="6D651761" w14:textId="26E8AF40" w:rsidR="00D81489" w:rsidRDefault="5B6C9AC1" w:rsidP="00C537B5">
            <w:pPr>
              <w:overflowPunct/>
              <w:autoSpaceDE/>
              <w:autoSpaceDN/>
              <w:adjustRightInd/>
              <w:jc w:val="center"/>
              <w:textAlignment w:val="auto"/>
              <w:rPr>
                <w:rFonts w:cs="Arial"/>
                <w:color w:val="FF0000"/>
                <w:kern w:val="0"/>
              </w:rPr>
            </w:pPr>
            <w:r w:rsidRPr="00194A48">
              <w:rPr>
                <w:rFonts w:cs="Arial"/>
              </w:rPr>
              <w:t>41</w:t>
            </w:r>
          </w:p>
        </w:tc>
      </w:tr>
      <w:tr w:rsidR="00D81489" w14:paraId="2BB6517A" w14:textId="77777777" w:rsidTr="55221FC7">
        <w:tc>
          <w:tcPr>
            <w:tcW w:w="1925" w:type="dxa"/>
            <w:shd w:val="clear" w:color="auto" w:fill="auto"/>
          </w:tcPr>
          <w:p w14:paraId="3802A97E" w14:textId="2D5EBA84" w:rsidR="00D81489" w:rsidRDefault="00D81489" w:rsidP="000B6D01">
            <w:pPr>
              <w:overflowPunct/>
              <w:autoSpaceDE/>
              <w:autoSpaceDN/>
              <w:adjustRightInd/>
              <w:textAlignment w:val="auto"/>
              <w:rPr>
                <w:rFonts w:cs="Arial"/>
                <w:kern w:val="0"/>
              </w:rPr>
            </w:pPr>
            <w:r>
              <w:rPr>
                <w:rFonts w:cs="Arial"/>
                <w:kern w:val="0"/>
              </w:rPr>
              <w:t>ABCET</w:t>
            </w:r>
          </w:p>
        </w:tc>
        <w:tc>
          <w:tcPr>
            <w:tcW w:w="1926" w:type="dxa"/>
            <w:shd w:val="clear" w:color="auto" w:fill="auto"/>
          </w:tcPr>
          <w:p w14:paraId="592D07F6" w14:textId="776301BD" w:rsidR="00D81489" w:rsidRDefault="00975781" w:rsidP="00C537B5">
            <w:pPr>
              <w:overflowPunct/>
              <w:autoSpaceDE/>
              <w:autoSpaceDN/>
              <w:adjustRightInd/>
              <w:jc w:val="center"/>
              <w:textAlignment w:val="auto"/>
              <w:rPr>
                <w:rFonts w:cs="Arial"/>
                <w:kern w:val="0"/>
              </w:rPr>
            </w:pPr>
            <w:r>
              <w:rPr>
                <w:rFonts w:cs="Arial"/>
                <w:kern w:val="0"/>
              </w:rPr>
              <w:t>6</w:t>
            </w:r>
          </w:p>
        </w:tc>
        <w:tc>
          <w:tcPr>
            <w:tcW w:w="1926" w:type="dxa"/>
            <w:shd w:val="clear" w:color="auto" w:fill="auto"/>
          </w:tcPr>
          <w:p w14:paraId="2F974342" w14:textId="4C90DD98" w:rsidR="00D81489" w:rsidRDefault="00F02B7C" w:rsidP="00C537B5">
            <w:pPr>
              <w:overflowPunct/>
              <w:autoSpaceDE/>
              <w:autoSpaceDN/>
              <w:adjustRightInd/>
              <w:jc w:val="center"/>
              <w:textAlignment w:val="auto"/>
              <w:rPr>
                <w:rFonts w:cs="Arial"/>
                <w:kern w:val="0"/>
              </w:rPr>
            </w:pPr>
            <w:r>
              <w:rPr>
                <w:rFonts w:cs="Arial"/>
                <w:kern w:val="0"/>
              </w:rPr>
              <w:t>7</w:t>
            </w:r>
          </w:p>
        </w:tc>
        <w:tc>
          <w:tcPr>
            <w:tcW w:w="1926" w:type="dxa"/>
            <w:shd w:val="clear" w:color="auto" w:fill="auto"/>
          </w:tcPr>
          <w:p w14:paraId="58FBFB1D" w14:textId="6FA38276" w:rsidR="00D81489" w:rsidRDefault="00CE341C" w:rsidP="00C537B5">
            <w:pPr>
              <w:overflowPunct/>
              <w:autoSpaceDE/>
              <w:autoSpaceDN/>
              <w:adjustRightInd/>
              <w:jc w:val="center"/>
              <w:textAlignment w:val="auto"/>
              <w:rPr>
                <w:rFonts w:cs="Arial"/>
                <w:kern w:val="0"/>
              </w:rPr>
            </w:pPr>
            <w:r>
              <w:rPr>
                <w:rFonts w:cs="Arial"/>
                <w:kern w:val="0"/>
              </w:rPr>
              <w:t>3</w:t>
            </w:r>
          </w:p>
        </w:tc>
        <w:tc>
          <w:tcPr>
            <w:tcW w:w="1926" w:type="dxa"/>
            <w:shd w:val="clear" w:color="auto" w:fill="auto"/>
          </w:tcPr>
          <w:p w14:paraId="55DD73F5" w14:textId="72327C01" w:rsidR="00D81489" w:rsidRDefault="00CE341C" w:rsidP="00C537B5">
            <w:pPr>
              <w:overflowPunct/>
              <w:autoSpaceDE/>
              <w:autoSpaceDN/>
              <w:adjustRightInd/>
              <w:jc w:val="center"/>
              <w:textAlignment w:val="auto"/>
              <w:rPr>
                <w:rFonts w:cs="Arial"/>
                <w:kern w:val="0"/>
              </w:rPr>
            </w:pPr>
            <w:r>
              <w:rPr>
                <w:rFonts w:cs="Arial"/>
                <w:kern w:val="0"/>
              </w:rPr>
              <w:t>1</w:t>
            </w:r>
            <w:r w:rsidR="002E43BE">
              <w:rPr>
                <w:rFonts w:cs="Arial"/>
                <w:kern w:val="0"/>
              </w:rPr>
              <w:t>7</w:t>
            </w:r>
          </w:p>
        </w:tc>
      </w:tr>
      <w:tr w:rsidR="00D81489" w14:paraId="6B9BB919" w14:textId="77777777" w:rsidTr="55221FC7">
        <w:tc>
          <w:tcPr>
            <w:tcW w:w="1925" w:type="dxa"/>
            <w:shd w:val="clear" w:color="auto" w:fill="auto"/>
          </w:tcPr>
          <w:p w14:paraId="0C607623" w14:textId="4FB9862C" w:rsidR="00D81489" w:rsidRDefault="00D81489" w:rsidP="000B6D01">
            <w:pPr>
              <w:overflowPunct/>
              <w:autoSpaceDE/>
              <w:autoSpaceDN/>
              <w:adjustRightInd/>
              <w:textAlignment w:val="auto"/>
              <w:rPr>
                <w:rFonts w:cs="Arial"/>
                <w:kern w:val="0"/>
              </w:rPr>
            </w:pPr>
            <w:r>
              <w:rPr>
                <w:rFonts w:cs="Arial"/>
                <w:kern w:val="0"/>
              </w:rPr>
              <w:t>AYOT</w:t>
            </w:r>
          </w:p>
        </w:tc>
        <w:tc>
          <w:tcPr>
            <w:tcW w:w="1926" w:type="dxa"/>
            <w:shd w:val="clear" w:color="auto" w:fill="auto"/>
          </w:tcPr>
          <w:p w14:paraId="6BA0D4C2" w14:textId="07F99BC3" w:rsidR="00D81489" w:rsidRDefault="10CAABA4" w:rsidP="00C537B5">
            <w:pPr>
              <w:overflowPunct/>
              <w:autoSpaceDE/>
              <w:autoSpaceDN/>
              <w:adjustRightInd/>
              <w:jc w:val="center"/>
              <w:textAlignment w:val="auto"/>
              <w:rPr>
                <w:rFonts w:cs="Arial"/>
                <w:kern w:val="0"/>
              </w:rPr>
            </w:pPr>
            <w:r w:rsidRPr="640A9422">
              <w:rPr>
                <w:rFonts w:cs="Arial"/>
              </w:rPr>
              <w:t>20</w:t>
            </w:r>
          </w:p>
        </w:tc>
        <w:tc>
          <w:tcPr>
            <w:tcW w:w="1926" w:type="dxa"/>
            <w:shd w:val="clear" w:color="auto" w:fill="auto"/>
          </w:tcPr>
          <w:p w14:paraId="140F1196" w14:textId="2727F35A" w:rsidR="00D81489" w:rsidRDefault="10CAABA4" w:rsidP="00C537B5">
            <w:pPr>
              <w:overflowPunct/>
              <w:autoSpaceDE/>
              <w:autoSpaceDN/>
              <w:adjustRightInd/>
              <w:jc w:val="center"/>
              <w:textAlignment w:val="auto"/>
              <w:rPr>
                <w:rFonts w:cs="Arial"/>
                <w:kern w:val="0"/>
              </w:rPr>
            </w:pPr>
            <w:r w:rsidRPr="640A9422">
              <w:rPr>
                <w:rFonts w:cs="Arial"/>
              </w:rPr>
              <w:t>21</w:t>
            </w:r>
          </w:p>
        </w:tc>
        <w:tc>
          <w:tcPr>
            <w:tcW w:w="1926" w:type="dxa"/>
            <w:shd w:val="clear" w:color="auto" w:fill="auto"/>
          </w:tcPr>
          <w:p w14:paraId="21226BC1" w14:textId="3380E9C9" w:rsidR="00D81489" w:rsidRDefault="10CAABA4" w:rsidP="00C537B5">
            <w:pPr>
              <w:overflowPunct/>
              <w:autoSpaceDE/>
              <w:autoSpaceDN/>
              <w:adjustRightInd/>
              <w:jc w:val="center"/>
              <w:textAlignment w:val="auto"/>
              <w:rPr>
                <w:rFonts w:cs="Arial"/>
                <w:kern w:val="0"/>
              </w:rPr>
            </w:pPr>
            <w:r w:rsidRPr="640A9422">
              <w:rPr>
                <w:rFonts w:cs="Arial"/>
              </w:rPr>
              <w:t>35</w:t>
            </w:r>
          </w:p>
        </w:tc>
        <w:tc>
          <w:tcPr>
            <w:tcW w:w="1926" w:type="dxa"/>
            <w:shd w:val="clear" w:color="auto" w:fill="auto"/>
          </w:tcPr>
          <w:p w14:paraId="408C90CC" w14:textId="0CD48306" w:rsidR="00D81489" w:rsidRDefault="10CAABA4" w:rsidP="00C537B5">
            <w:pPr>
              <w:overflowPunct/>
              <w:autoSpaceDE/>
              <w:autoSpaceDN/>
              <w:adjustRightInd/>
              <w:jc w:val="center"/>
              <w:textAlignment w:val="auto"/>
              <w:rPr>
                <w:rFonts w:cs="Arial"/>
                <w:kern w:val="0"/>
              </w:rPr>
            </w:pPr>
            <w:r w:rsidRPr="640A9422">
              <w:rPr>
                <w:rFonts w:cs="Arial"/>
              </w:rPr>
              <w:t>76</w:t>
            </w:r>
          </w:p>
        </w:tc>
      </w:tr>
      <w:tr w:rsidR="00D81489" w14:paraId="3AD4132B" w14:textId="77777777" w:rsidTr="55221FC7">
        <w:tc>
          <w:tcPr>
            <w:tcW w:w="1925" w:type="dxa"/>
            <w:shd w:val="clear" w:color="auto" w:fill="auto"/>
          </w:tcPr>
          <w:p w14:paraId="5AFA26B6" w14:textId="4BF5F388" w:rsidR="00D81489" w:rsidRDefault="00D81489" w:rsidP="000B6D01">
            <w:pPr>
              <w:overflowPunct/>
              <w:autoSpaceDE/>
              <w:autoSpaceDN/>
              <w:adjustRightInd/>
              <w:textAlignment w:val="auto"/>
              <w:rPr>
                <w:rFonts w:cs="Arial"/>
                <w:kern w:val="0"/>
              </w:rPr>
            </w:pPr>
            <w:r>
              <w:rPr>
                <w:rFonts w:cs="Arial"/>
                <w:kern w:val="0"/>
              </w:rPr>
              <w:t>ADET</w:t>
            </w:r>
          </w:p>
        </w:tc>
        <w:tc>
          <w:tcPr>
            <w:tcW w:w="1926" w:type="dxa"/>
            <w:shd w:val="clear" w:color="auto" w:fill="auto"/>
          </w:tcPr>
          <w:p w14:paraId="49ABF9CB" w14:textId="5F1337AB" w:rsidR="00D81489" w:rsidRDefault="004936FD" w:rsidP="00C537B5">
            <w:pPr>
              <w:overflowPunct/>
              <w:autoSpaceDE/>
              <w:autoSpaceDN/>
              <w:adjustRightInd/>
              <w:jc w:val="center"/>
              <w:textAlignment w:val="auto"/>
              <w:rPr>
                <w:rFonts w:cs="Arial"/>
                <w:color w:val="FF0000"/>
                <w:kern w:val="0"/>
              </w:rPr>
            </w:pPr>
            <w:r>
              <w:rPr>
                <w:rFonts w:cs="Arial"/>
              </w:rPr>
              <w:t>10</w:t>
            </w:r>
          </w:p>
        </w:tc>
        <w:tc>
          <w:tcPr>
            <w:tcW w:w="1926" w:type="dxa"/>
            <w:shd w:val="clear" w:color="auto" w:fill="auto"/>
          </w:tcPr>
          <w:p w14:paraId="659ACD3E" w14:textId="77777777" w:rsidR="00D81489" w:rsidRDefault="00D81489" w:rsidP="00C537B5">
            <w:pPr>
              <w:overflowPunct/>
              <w:autoSpaceDE/>
              <w:autoSpaceDN/>
              <w:adjustRightInd/>
              <w:jc w:val="center"/>
              <w:textAlignment w:val="auto"/>
              <w:rPr>
                <w:rFonts w:cs="Arial"/>
                <w:kern w:val="0"/>
              </w:rPr>
            </w:pPr>
          </w:p>
        </w:tc>
        <w:tc>
          <w:tcPr>
            <w:tcW w:w="1926" w:type="dxa"/>
            <w:shd w:val="clear" w:color="auto" w:fill="auto"/>
          </w:tcPr>
          <w:p w14:paraId="7EC09DF5" w14:textId="77777777" w:rsidR="00D81489" w:rsidRDefault="00D81489" w:rsidP="00C537B5">
            <w:pPr>
              <w:overflowPunct/>
              <w:autoSpaceDE/>
              <w:autoSpaceDN/>
              <w:adjustRightInd/>
              <w:jc w:val="center"/>
              <w:textAlignment w:val="auto"/>
              <w:rPr>
                <w:rFonts w:cs="Arial"/>
                <w:kern w:val="0"/>
              </w:rPr>
            </w:pPr>
          </w:p>
        </w:tc>
        <w:tc>
          <w:tcPr>
            <w:tcW w:w="1926" w:type="dxa"/>
            <w:shd w:val="clear" w:color="auto" w:fill="auto"/>
          </w:tcPr>
          <w:p w14:paraId="3E78C96C" w14:textId="47D26D5F" w:rsidR="00D81489" w:rsidRDefault="004936FD" w:rsidP="00C537B5">
            <w:pPr>
              <w:overflowPunct/>
              <w:autoSpaceDE/>
              <w:autoSpaceDN/>
              <w:adjustRightInd/>
              <w:jc w:val="center"/>
              <w:textAlignment w:val="auto"/>
              <w:rPr>
                <w:rFonts w:cs="Arial"/>
                <w:kern w:val="0"/>
              </w:rPr>
            </w:pPr>
            <w:r>
              <w:rPr>
                <w:rFonts w:cs="Arial"/>
                <w:kern w:val="0"/>
              </w:rPr>
              <w:t>10</w:t>
            </w:r>
          </w:p>
        </w:tc>
      </w:tr>
      <w:tr w:rsidR="00AF2229" w14:paraId="7DF89EFF" w14:textId="77777777" w:rsidTr="55221FC7">
        <w:tc>
          <w:tcPr>
            <w:tcW w:w="1925" w:type="dxa"/>
            <w:shd w:val="clear" w:color="auto" w:fill="auto"/>
          </w:tcPr>
          <w:p w14:paraId="34FC593F" w14:textId="7A658DB4" w:rsidR="00AF2229" w:rsidRDefault="00AF2229" w:rsidP="000B6D01">
            <w:pPr>
              <w:overflowPunct/>
              <w:autoSpaceDE/>
              <w:autoSpaceDN/>
              <w:adjustRightInd/>
              <w:textAlignment w:val="auto"/>
              <w:rPr>
                <w:rFonts w:cs="Arial"/>
                <w:kern w:val="0"/>
              </w:rPr>
            </w:pPr>
            <w:r>
              <w:rPr>
                <w:rFonts w:cs="Arial"/>
                <w:kern w:val="0"/>
              </w:rPr>
              <w:t>Total</w:t>
            </w:r>
          </w:p>
        </w:tc>
        <w:tc>
          <w:tcPr>
            <w:tcW w:w="1926" w:type="dxa"/>
            <w:shd w:val="clear" w:color="auto" w:fill="auto"/>
          </w:tcPr>
          <w:p w14:paraId="4FF88F2A" w14:textId="2F0630DC" w:rsidR="00AF2229" w:rsidRDefault="00AF2229" w:rsidP="00C537B5">
            <w:pPr>
              <w:overflowPunct/>
              <w:autoSpaceDE/>
              <w:autoSpaceDN/>
              <w:adjustRightInd/>
              <w:jc w:val="center"/>
              <w:textAlignment w:val="auto"/>
              <w:rPr>
                <w:rFonts w:cs="Arial"/>
              </w:rPr>
            </w:pPr>
            <w:r>
              <w:rPr>
                <w:rFonts w:cs="Arial"/>
              </w:rPr>
              <w:t>59</w:t>
            </w:r>
          </w:p>
        </w:tc>
        <w:tc>
          <w:tcPr>
            <w:tcW w:w="1926" w:type="dxa"/>
            <w:shd w:val="clear" w:color="auto" w:fill="auto"/>
          </w:tcPr>
          <w:p w14:paraId="0D9930D4" w14:textId="15E13EDA" w:rsidR="00AF2229" w:rsidRDefault="00AF2229" w:rsidP="00C537B5">
            <w:pPr>
              <w:overflowPunct/>
              <w:autoSpaceDE/>
              <w:autoSpaceDN/>
              <w:adjustRightInd/>
              <w:jc w:val="center"/>
              <w:textAlignment w:val="auto"/>
              <w:rPr>
                <w:rFonts w:cs="Arial"/>
                <w:kern w:val="0"/>
              </w:rPr>
            </w:pPr>
            <w:r>
              <w:rPr>
                <w:rFonts w:cs="Arial"/>
                <w:kern w:val="0"/>
              </w:rPr>
              <w:t>38</w:t>
            </w:r>
          </w:p>
        </w:tc>
        <w:tc>
          <w:tcPr>
            <w:tcW w:w="1926" w:type="dxa"/>
            <w:shd w:val="clear" w:color="auto" w:fill="auto"/>
          </w:tcPr>
          <w:p w14:paraId="48F2DE13" w14:textId="7001D9FE" w:rsidR="00AF2229" w:rsidRDefault="00AF2229" w:rsidP="00C537B5">
            <w:pPr>
              <w:overflowPunct/>
              <w:autoSpaceDE/>
              <w:autoSpaceDN/>
              <w:adjustRightInd/>
              <w:jc w:val="center"/>
              <w:textAlignment w:val="auto"/>
              <w:rPr>
                <w:rFonts w:cs="Arial"/>
                <w:kern w:val="0"/>
              </w:rPr>
            </w:pPr>
            <w:r>
              <w:rPr>
                <w:rFonts w:cs="Arial"/>
                <w:kern w:val="0"/>
              </w:rPr>
              <w:t>46</w:t>
            </w:r>
          </w:p>
        </w:tc>
        <w:tc>
          <w:tcPr>
            <w:tcW w:w="1926" w:type="dxa"/>
            <w:shd w:val="clear" w:color="auto" w:fill="auto"/>
          </w:tcPr>
          <w:p w14:paraId="283E6D6C" w14:textId="55137866" w:rsidR="00AF2229" w:rsidRDefault="00AF2229" w:rsidP="00C537B5">
            <w:pPr>
              <w:overflowPunct/>
              <w:autoSpaceDE/>
              <w:autoSpaceDN/>
              <w:adjustRightInd/>
              <w:jc w:val="center"/>
              <w:textAlignment w:val="auto"/>
              <w:rPr>
                <w:rFonts w:cs="Arial"/>
                <w:kern w:val="0"/>
              </w:rPr>
            </w:pPr>
            <w:r>
              <w:rPr>
                <w:rFonts w:cs="Arial"/>
                <w:kern w:val="0"/>
              </w:rPr>
              <w:t>143</w:t>
            </w:r>
          </w:p>
        </w:tc>
      </w:tr>
    </w:tbl>
    <w:p w14:paraId="11726DF3" w14:textId="77777777" w:rsidR="001A4A56" w:rsidRDefault="001A4A56" w:rsidP="000B6D01">
      <w:pPr>
        <w:overflowPunct/>
        <w:autoSpaceDE/>
        <w:autoSpaceDN/>
        <w:adjustRightInd/>
        <w:textAlignment w:val="auto"/>
        <w:rPr>
          <w:rFonts w:cs="Arial"/>
          <w:kern w:val="0"/>
          <w:szCs w:val="22"/>
        </w:rPr>
      </w:pPr>
    </w:p>
    <w:p w14:paraId="6DF0C9C8" w14:textId="2A05825C" w:rsidR="00A4605D" w:rsidRPr="00732241" w:rsidRDefault="00476490" w:rsidP="007339C4">
      <w:pPr>
        <w:pStyle w:val="ListParagraph"/>
        <w:numPr>
          <w:ilvl w:val="0"/>
          <w:numId w:val="32"/>
        </w:numPr>
        <w:ind w:left="0" w:firstLine="0"/>
        <w:rPr>
          <w:rFonts w:ascii="Arial" w:hAnsi="Arial" w:cs="Arial"/>
          <w:sz w:val="22"/>
          <w:szCs w:val="22"/>
        </w:rPr>
      </w:pPr>
      <w:r w:rsidRPr="55221FC7">
        <w:rPr>
          <w:rFonts w:ascii="Arial" w:hAnsi="Arial" w:cs="Arial"/>
          <w:b/>
          <w:bCs/>
          <w:sz w:val="22"/>
          <w:szCs w:val="22"/>
        </w:rPr>
        <w:t>Budget</w:t>
      </w:r>
      <w:r w:rsidRPr="55221FC7">
        <w:rPr>
          <w:rFonts w:ascii="Arial" w:hAnsi="Arial" w:cs="Arial"/>
          <w:sz w:val="22"/>
          <w:szCs w:val="22"/>
        </w:rPr>
        <w:t>.</w:t>
      </w:r>
      <w:r w:rsidR="001A4A56" w:rsidRPr="55221FC7">
        <w:rPr>
          <w:rFonts w:ascii="Arial" w:hAnsi="Arial" w:cs="Arial"/>
          <w:sz w:val="22"/>
          <w:szCs w:val="22"/>
        </w:rPr>
        <w:t xml:space="preserve"> </w:t>
      </w:r>
      <w:r w:rsidR="3546810D" w:rsidRPr="55221FC7">
        <w:rPr>
          <w:rFonts w:ascii="Arial" w:hAnsi="Arial" w:cs="Arial"/>
          <w:sz w:val="22"/>
          <w:szCs w:val="22"/>
        </w:rPr>
        <w:t xml:space="preserve">Whilst the AEG was not formally delegated </w:t>
      </w:r>
      <w:r w:rsidR="404942A6" w:rsidRPr="55221FC7">
        <w:rPr>
          <w:rFonts w:ascii="Arial" w:hAnsi="Arial" w:cs="Arial"/>
          <w:sz w:val="22"/>
          <w:szCs w:val="22"/>
        </w:rPr>
        <w:t xml:space="preserve">with </w:t>
      </w:r>
      <w:r w:rsidR="3546810D" w:rsidRPr="55221FC7">
        <w:rPr>
          <w:rFonts w:ascii="Arial" w:hAnsi="Arial" w:cs="Arial"/>
          <w:sz w:val="22"/>
          <w:szCs w:val="22"/>
        </w:rPr>
        <w:t xml:space="preserve">a budget for FY20/21, the </w:t>
      </w:r>
      <w:proofErr w:type="spellStart"/>
      <w:r w:rsidR="2656C0F3" w:rsidRPr="55221FC7">
        <w:rPr>
          <w:rFonts w:ascii="Arial" w:hAnsi="Arial" w:cs="Arial"/>
          <w:sz w:val="22"/>
          <w:szCs w:val="22"/>
        </w:rPr>
        <w:t>Civ</w:t>
      </w:r>
      <w:proofErr w:type="spellEnd"/>
      <w:r w:rsidR="2656C0F3" w:rsidRPr="55221FC7">
        <w:rPr>
          <w:rFonts w:ascii="Arial" w:hAnsi="Arial" w:cs="Arial"/>
          <w:sz w:val="22"/>
          <w:szCs w:val="22"/>
        </w:rPr>
        <w:t xml:space="preserve"> Sec </w:t>
      </w:r>
      <w:r w:rsidR="009A3418">
        <w:rPr>
          <w:rFonts w:ascii="Arial" w:hAnsi="Arial" w:cs="Arial"/>
          <w:sz w:val="22"/>
          <w:szCs w:val="22"/>
        </w:rPr>
        <w:t>is</w:t>
      </w:r>
      <w:r w:rsidR="2656C0F3" w:rsidRPr="55221FC7">
        <w:rPr>
          <w:rFonts w:ascii="Arial" w:hAnsi="Arial" w:cs="Arial"/>
          <w:sz w:val="22"/>
          <w:szCs w:val="22"/>
        </w:rPr>
        <w:t xml:space="preserve"> content </w:t>
      </w:r>
      <w:r w:rsidR="257445BD" w:rsidRPr="55221FC7">
        <w:rPr>
          <w:rFonts w:ascii="Arial" w:hAnsi="Arial" w:cs="Arial"/>
          <w:sz w:val="22"/>
          <w:szCs w:val="22"/>
        </w:rPr>
        <w:t>that the AEG’</w:t>
      </w:r>
      <w:r w:rsidR="2656C0F3" w:rsidRPr="55221FC7">
        <w:rPr>
          <w:rFonts w:ascii="Arial" w:hAnsi="Arial" w:cs="Arial"/>
          <w:sz w:val="22"/>
          <w:szCs w:val="22"/>
        </w:rPr>
        <w:t xml:space="preserve">s </w:t>
      </w:r>
      <w:r w:rsidR="3546810D" w:rsidRPr="55221FC7">
        <w:rPr>
          <w:rFonts w:ascii="Arial" w:hAnsi="Arial" w:cs="Arial"/>
          <w:sz w:val="22"/>
          <w:szCs w:val="22"/>
        </w:rPr>
        <w:t>Business Manager</w:t>
      </w:r>
      <w:r w:rsidR="45D299AB" w:rsidRPr="55221FC7">
        <w:rPr>
          <w:rFonts w:ascii="Arial" w:hAnsi="Arial" w:cs="Arial"/>
          <w:sz w:val="22"/>
          <w:szCs w:val="22"/>
        </w:rPr>
        <w:t xml:space="preserve"> </w:t>
      </w:r>
      <w:r w:rsidR="00AF2229">
        <w:rPr>
          <w:rFonts w:ascii="Arial" w:hAnsi="Arial" w:cs="Arial"/>
          <w:sz w:val="22"/>
          <w:szCs w:val="22"/>
        </w:rPr>
        <w:t xml:space="preserve">continues to </w:t>
      </w:r>
      <w:r w:rsidR="009A3418">
        <w:rPr>
          <w:rFonts w:ascii="Arial" w:hAnsi="Arial" w:cs="Arial"/>
          <w:sz w:val="22"/>
          <w:szCs w:val="22"/>
        </w:rPr>
        <w:t>lia</w:t>
      </w:r>
      <w:r w:rsidR="45D299AB" w:rsidRPr="55221FC7">
        <w:rPr>
          <w:rFonts w:ascii="Arial" w:hAnsi="Arial" w:cs="Arial"/>
          <w:sz w:val="22"/>
          <w:szCs w:val="22"/>
        </w:rPr>
        <w:t>is</w:t>
      </w:r>
      <w:r w:rsidR="009A3418">
        <w:rPr>
          <w:rFonts w:ascii="Arial" w:hAnsi="Arial" w:cs="Arial"/>
          <w:sz w:val="22"/>
          <w:szCs w:val="22"/>
        </w:rPr>
        <w:t>e</w:t>
      </w:r>
      <w:r w:rsidR="45D299AB" w:rsidRPr="55221FC7">
        <w:rPr>
          <w:rFonts w:ascii="Arial" w:hAnsi="Arial" w:cs="Arial"/>
          <w:sz w:val="22"/>
          <w:szCs w:val="22"/>
        </w:rPr>
        <w:t xml:space="preserve"> directly </w:t>
      </w:r>
      <w:r w:rsidR="003941F6">
        <w:rPr>
          <w:rFonts w:ascii="Arial" w:hAnsi="Arial" w:cs="Arial"/>
          <w:sz w:val="22"/>
          <w:szCs w:val="22"/>
        </w:rPr>
        <w:t>on</w:t>
      </w:r>
      <w:r w:rsidR="45D299AB" w:rsidRPr="55221FC7">
        <w:rPr>
          <w:rFonts w:ascii="Arial" w:hAnsi="Arial" w:cs="Arial"/>
          <w:sz w:val="22"/>
          <w:szCs w:val="22"/>
        </w:rPr>
        <w:t xml:space="preserve"> all </w:t>
      </w:r>
      <w:r w:rsidR="4ABD38D2" w:rsidRPr="55221FC7">
        <w:rPr>
          <w:rFonts w:ascii="Arial" w:hAnsi="Arial" w:cs="Arial"/>
          <w:sz w:val="22"/>
          <w:szCs w:val="22"/>
        </w:rPr>
        <w:t>budgetary and financial matters.</w:t>
      </w:r>
      <w:r w:rsidR="5BFDAB9E" w:rsidRPr="55221FC7">
        <w:rPr>
          <w:rFonts w:ascii="Arial" w:hAnsi="Arial" w:cs="Arial"/>
          <w:sz w:val="22"/>
          <w:szCs w:val="22"/>
        </w:rPr>
        <w:t xml:space="preserve"> </w:t>
      </w:r>
    </w:p>
    <w:p w14:paraId="4979FAF0" w14:textId="23A9BD1E" w:rsidR="001A4A56" w:rsidRDefault="009A3418" w:rsidP="00732241">
      <w:pPr>
        <w:overflowPunct/>
        <w:autoSpaceDE/>
        <w:autoSpaceDN/>
        <w:adjustRightInd/>
        <w:textAlignment w:val="auto"/>
        <w:rPr>
          <w:rFonts w:cs="Arial"/>
          <w:b/>
          <w:bCs/>
          <w:kern w:val="0"/>
          <w:szCs w:val="22"/>
        </w:rPr>
      </w:pPr>
      <w:r w:rsidRPr="009A3418">
        <w:rPr>
          <w:rFonts w:cs="Arial"/>
          <w:b/>
          <w:bCs/>
          <w:kern w:val="0"/>
          <w:szCs w:val="22"/>
        </w:rPr>
        <w:t>PERSONNEL</w:t>
      </w:r>
    </w:p>
    <w:p w14:paraId="69E8D113" w14:textId="77777777" w:rsidR="009A3418" w:rsidRPr="00732241" w:rsidRDefault="009A3418" w:rsidP="00732241">
      <w:pPr>
        <w:overflowPunct/>
        <w:autoSpaceDE/>
        <w:autoSpaceDN/>
        <w:adjustRightInd/>
        <w:textAlignment w:val="auto"/>
        <w:rPr>
          <w:rFonts w:cs="Arial"/>
          <w:kern w:val="0"/>
          <w:szCs w:val="22"/>
        </w:rPr>
      </w:pPr>
    </w:p>
    <w:p w14:paraId="7695494A" w14:textId="77777777" w:rsidR="00471BA1" w:rsidRPr="00471BA1" w:rsidRDefault="0029198E" w:rsidP="007339C4">
      <w:pPr>
        <w:pStyle w:val="ListParagraph"/>
        <w:numPr>
          <w:ilvl w:val="0"/>
          <w:numId w:val="32"/>
        </w:numPr>
        <w:ind w:left="0" w:firstLine="0"/>
        <w:rPr>
          <w:rFonts w:ascii="Arial" w:hAnsi="Arial" w:cs="Arial"/>
          <w:color w:val="C00000"/>
          <w:sz w:val="22"/>
          <w:szCs w:val="22"/>
        </w:rPr>
      </w:pPr>
      <w:r w:rsidRPr="00732241">
        <w:rPr>
          <w:rFonts w:ascii="Arial" w:hAnsi="Arial" w:cs="Arial"/>
          <w:b/>
          <w:sz w:val="22"/>
          <w:szCs w:val="22"/>
        </w:rPr>
        <w:t xml:space="preserve">Military </w:t>
      </w:r>
      <w:r w:rsidR="008E735A" w:rsidRPr="00732241">
        <w:rPr>
          <w:rFonts w:ascii="Arial" w:hAnsi="Arial" w:cs="Arial"/>
          <w:b/>
          <w:sz w:val="22"/>
          <w:szCs w:val="22"/>
        </w:rPr>
        <w:t>Workforce</w:t>
      </w:r>
      <w:r w:rsidRPr="00732241">
        <w:rPr>
          <w:rFonts w:ascii="Arial" w:hAnsi="Arial" w:cs="Arial"/>
          <w:sz w:val="22"/>
          <w:szCs w:val="22"/>
        </w:rPr>
        <w:t xml:space="preserve">.  </w:t>
      </w:r>
    </w:p>
    <w:p w14:paraId="5829A5D3" w14:textId="77777777" w:rsidR="00471BA1" w:rsidRPr="00471BA1" w:rsidRDefault="00471BA1" w:rsidP="00471BA1">
      <w:pPr>
        <w:pStyle w:val="ListParagraph"/>
        <w:rPr>
          <w:rFonts w:ascii="Arial" w:hAnsi="Arial" w:cs="Arial"/>
          <w:sz w:val="22"/>
          <w:szCs w:val="22"/>
        </w:rPr>
      </w:pPr>
    </w:p>
    <w:p w14:paraId="66227301" w14:textId="3C9350D1" w:rsidR="003C718A" w:rsidRPr="003C718A" w:rsidRDefault="00DD642A" w:rsidP="007339C4">
      <w:pPr>
        <w:pStyle w:val="ListParagraph"/>
        <w:numPr>
          <w:ilvl w:val="1"/>
          <w:numId w:val="32"/>
        </w:numPr>
        <w:tabs>
          <w:tab w:val="left" w:pos="1134"/>
        </w:tabs>
        <w:ind w:left="567" w:firstLine="0"/>
        <w:rPr>
          <w:rFonts w:ascii="Arial" w:hAnsi="Arial" w:cs="Arial"/>
          <w:color w:val="C00000"/>
          <w:sz w:val="22"/>
          <w:szCs w:val="22"/>
        </w:rPr>
      </w:pPr>
      <w:r w:rsidRPr="00DD642A">
        <w:rPr>
          <w:rFonts w:ascii="Arial" w:hAnsi="Arial" w:cs="Arial"/>
          <w:b/>
          <w:bCs/>
          <w:sz w:val="22"/>
          <w:szCs w:val="22"/>
        </w:rPr>
        <w:t>Liability</w:t>
      </w:r>
      <w:r>
        <w:rPr>
          <w:rFonts w:ascii="Arial" w:hAnsi="Arial" w:cs="Arial"/>
          <w:sz w:val="22"/>
          <w:szCs w:val="22"/>
        </w:rPr>
        <w:t xml:space="preserve">. </w:t>
      </w:r>
      <w:r w:rsidR="00AA4AAF" w:rsidRPr="00952FF8">
        <w:rPr>
          <w:rFonts w:ascii="Arial" w:hAnsi="Arial" w:cs="Arial"/>
          <w:sz w:val="22"/>
          <w:szCs w:val="22"/>
        </w:rPr>
        <w:t>The AEG will be</w:t>
      </w:r>
      <w:r w:rsidR="006028FD" w:rsidRPr="00952FF8">
        <w:rPr>
          <w:rFonts w:ascii="Arial" w:hAnsi="Arial" w:cs="Arial"/>
          <w:sz w:val="22"/>
          <w:szCs w:val="22"/>
        </w:rPr>
        <w:t xml:space="preserve"> at </w:t>
      </w:r>
      <w:r w:rsidR="00D87709" w:rsidRPr="00952FF8">
        <w:rPr>
          <w:rFonts w:ascii="Arial" w:hAnsi="Arial" w:cs="Arial"/>
          <w:sz w:val="22"/>
          <w:szCs w:val="22"/>
        </w:rPr>
        <w:t>81</w:t>
      </w:r>
      <w:r w:rsidR="006028FD" w:rsidRPr="00952FF8">
        <w:rPr>
          <w:rFonts w:ascii="Arial" w:hAnsi="Arial" w:cs="Arial"/>
          <w:sz w:val="22"/>
          <w:szCs w:val="22"/>
        </w:rPr>
        <w:t>%</w:t>
      </w:r>
      <w:r w:rsidR="003F3558" w:rsidRPr="00952FF8">
        <w:rPr>
          <w:rFonts w:ascii="Arial" w:hAnsi="Arial" w:cs="Arial"/>
          <w:sz w:val="22"/>
          <w:szCs w:val="22"/>
        </w:rPr>
        <w:t xml:space="preserve"> (22/27 personnel)</w:t>
      </w:r>
      <w:r w:rsidR="006028FD" w:rsidRPr="00952FF8">
        <w:rPr>
          <w:rFonts w:ascii="Arial" w:hAnsi="Arial" w:cs="Arial"/>
          <w:sz w:val="22"/>
          <w:szCs w:val="22"/>
        </w:rPr>
        <w:t xml:space="preserve"> of its liability as at 31 Mar</w:t>
      </w:r>
      <w:r w:rsidR="00D87709" w:rsidRPr="00952FF8">
        <w:rPr>
          <w:rFonts w:ascii="Arial" w:hAnsi="Arial" w:cs="Arial"/>
          <w:sz w:val="22"/>
          <w:szCs w:val="22"/>
        </w:rPr>
        <w:t xml:space="preserve"> </w:t>
      </w:r>
      <w:r w:rsidR="006028FD" w:rsidRPr="00952FF8">
        <w:rPr>
          <w:rFonts w:ascii="Arial" w:hAnsi="Arial" w:cs="Arial"/>
          <w:sz w:val="22"/>
          <w:szCs w:val="22"/>
        </w:rPr>
        <w:t>21.</w:t>
      </w:r>
      <w:r w:rsidR="00D87709" w:rsidRPr="00952FF8">
        <w:rPr>
          <w:rFonts w:ascii="Arial" w:hAnsi="Arial" w:cs="Arial"/>
          <w:sz w:val="22"/>
          <w:szCs w:val="22"/>
        </w:rPr>
        <w:t xml:space="preserve"> This includes the</w:t>
      </w:r>
      <w:r w:rsidR="00CE341C" w:rsidRPr="00952FF8">
        <w:rPr>
          <w:rFonts w:ascii="Arial" w:hAnsi="Arial" w:cs="Arial"/>
          <w:sz w:val="22"/>
          <w:szCs w:val="22"/>
        </w:rPr>
        <w:t xml:space="preserve"> re-subordination of</w:t>
      </w:r>
      <w:r w:rsidR="00D87709" w:rsidRPr="00952FF8">
        <w:rPr>
          <w:rFonts w:ascii="Arial" w:hAnsi="Arial" w:cs="Arial"/>
          <w:sz w:val="22"/>
          <w:szCs w:val="22"/>
        </w:rPr>
        <w:t xml:space="preserve"> </w:t>
      </w:r>
      <w:r w:rsidR="009049AB">
        <w:rPr>
          <w:rFonts w:ascii="Arial" w:hAnsi="Arial" w:cs="Arial"/>
          <w:sz w:val="22"/>
          <w:szCs w:val="22"/>
        </w:rPr>
        <w:t xml:space="preserve">the </w:t>
      </w:r>
      <w:r w:rsidR="00D87709" w:rsidRPr="00952FF8">
        <w:rPr>
          <w:rFonts w:ascii="Arial" w:hAnsi="Arial" w:cs="Arial"/>
          <w:sz w:val="22"/>
          <w:szCs w:val="22"/>
        </w:rPr>
        <w:t xml:space="preserve">ASYET. </w:t>
      </w:r>
    </w:p>
    <w:p w14:paraId="52A2CD6C" w14:textId="77777777" w:rsidR="003C718A" w:rsidRPr="003C718A" w:rsidRDefault="003C718A" w:rsidP="00DD642A">
      <w:pPr>
        <w:pStyle w:val="ListParagraph"/>
        <w:tabs>
          <w:tab w:val="left" w:pos="1134"/>
        </w:tabs>
        <w:ind w:left="567"/>
        <w:rPr>
          <w:rFonts w:ascii="Arial" w:hAnsi="Arial" w:cs="Arial"/>
          <w:sz w:val="22"/>
          <w:szCs w:val="22"/>
        </w:rPr>
      </w:pPr>
    </w:p>
    <w:p w14:paraId="1A453E64" w14:textId="2F96B0AC" w:rsidR="009A3418" w:rsidRPr="00A32C36" w:rsidRDefault="00F1531C" w:rsidP="007339C4">
      <w:pPr>
        <w:pStyle w:val="ListParagraph"/>
        <w:numPr>
          <w:ilvl w:val="1"/>
          <w:numId w:val="32"/>
        </w:numPr>
        <w:tabs>
          <w:tab w:val="left" w:pos="1134"/>
        </w:tabs>
        <w:ind w:left="567" w:firstLine="0"/>
        <w:rPr>
          <w:rFonts w:ascii="Arial" w:hAnsi="Arial" w:cs="Arial"/>
          <w:sz w:val="22"/>
          <w:szCs w:val="22"/>
        </w:rPr>
      </w:pPr>
      <w:r w:rsidRPr="00A32C36">
        <w:rPr>
          <w:rFonts w:ascii="Arial" w:hAnsi="Arial" w:cs="Arial"/>
          <w:b/>
          <w:bCs/>
          <w:sz w:val="22"/>
          <w:szCs w:val="22"/>
        </w:rPr>
        <w:t>Structure</w:t>
      </w:r>
      <w:r w:rsidR="009A3418" w:rsidRPr="00A32C36">
        <w:rPr>
          <w:rFonts w:ascii="Arial" w:hAnsi="Arial" w:cs="Arial"/>
          <w:sz w:val="22"/>
          <w:szCs w:val="22"/>
        </w:rPr>
        <w:t xml:space="preserve">.   </w:t>
      </w:r>
      <w:r w:rsidR="00FA271C" w:rsidRPr="00A32C36">
        <w:rPr>
          <w:rFonts w:ascii="Arial" w:hAnsi="Arial" w:cs="Arial"/>
          <w:sz w:val="22"/>
          <w:szCs w:val="22"/>
        </w:rPr>
        <w:t>Recruiting into the ADET remains a challenge, as the TACOS</w:t>
      </w:r>
      <w:r w:rsidR="00FA271C" w:rsidRPr="00A32C36">
        <w:rPr>
          <w:rStyle w:val="FootnoteReference"/>
          <w:rFonts w:ascii="Arial" w:hAnsi="Arial" w:cs="Arial"/>
          <w:sz w:val="22"/>
          <w:szCs w:val="22"/>
        </w:rPr>
        <w:footnoteReference w:id="14"/>
      </w:r>
      <w:r w:rsidR="00FA271C" w:rsidRPr="00A32C36">
        <w:rPr>
          <w:rFonts w:ascii="Arial" w:hAnsi="Arial" w:cs="Arial"/>
          <w:sz w:val="22"/>
          <w:szCs w:val="22"/>
        </w:rPr>
        <w:t xml:space="preserve"> limit the talent pool. </w:t>
      </w:r>
      <w:proofErr w:type="spellStart"/>
      <w:r w:rsidR="00FA271C" w:rsidRPr="00A32C36">
        <w:rPr>
          <w:rFonts w:ascii="Arial" w:hAnsi="Arial" w:cs="Arial"/>
          <w:sz w:val="22"/>
          <w:szCs w:val="22"/>
        </w:rPr>
        <w:t>Comd</w:t>
      </w:r>
      <w:proofErr w:type="spellEnd"/>
      <w:r w:rsidR="00FA271C" w:rsidRPr="00A32C36">
        <w:rPr>
          <w:rFonts w:ascii="Arial" w:hAnsi="Arial" w:cs="Arial"/>
          <w:sz w:val="22"/>
          <w:szCs w:val="22"/>
        </w:rPr>
        <w:t xml:space="preserve"> AEG will </w:t>
      </w:r>
      <w:r w:rsidRPr="00A32C36">
        <w:rPr>
          <w:rFonts w:ascii="Arial" w:hAnsi="Arial" w:cs="Arial"/>
          <w:sz w:val="22"/>
          <w:szCs w:val="22"/>
        </w:rPr>
        <w:t xml:space="preserve">review and </w:t>
      </w:r>
      <w:r w:rsidR="00FA271C" w:rsidRPr="00A32C36">
        <w:rPr>
          <w:rFonts w:ascii="Arial" w:hAnsi="Arial" w:cs="Arial"/>
          <w:sz w:val="22"/>
          <w:szCs w:val="22"/>
        </w:rPr>
        <w:t xml:space="preserve">determine how to maximise talent </w:t>
      </w:r>
      <w:r w:rsidRPr="00A32C36">
        <w:rPr>
          <w:rFonts w:ascii="Arial" w:hAnsi="Arial" w:cs="Arial"/>
          <w:sz w:val="22"/>
          <w:szCs w:val="22"/>
        </w:rPr>
        <w:t xml:space="preserve">within the Group. </w:t>
      </w:r>
      <w:r w:rsidR="00FA271C" w:rsidRPr="00A32C36">
        <w:rPr>
          <w:rFonts w:ascii="Arial" w:hAnsi="Arial" w:cs="Arial"/>
          <w:sz w:val="22"/>
          <w:szCs w:val="22"/>
        </w:rPr>
        <w:t xml:space="preserve"> </w:t>
      </w:r>
    </w:p>
    <w:p w14:paraId="6D7753FF" w14:textId="77777777" w:rsidR="009A3418" w:rsidRPr="009A3418" w:rsidRDefault="009A3418" w:rsidP="009A3418">
      <w:pPr>
        <w:pStyle w:val="ListParagraph"/>
        <w:rPr>
          <w:rFonts w:ascii="Arial" w:hAnsi="Arial" w:cs="Arial"/>
          <w:b/>
          <w:bCs/>
          <w:sz w:val="22"/>
          <w:szCs w:val="22"/>
        </w:rPr>
      </w:pPr>
    </w:p>
    <w:p w14:paraId="7AB5F4A0" w14:textId="40301C83" w:rsidR="008522BF" w:rsidRDefault="00B300F1" w:rsidP="000C2103">
      <w:pPr>
        <w:pStyle w:val="ListParagraph"/>
        <w:numPr>
          <w:ilvl w:val="1"/>
          <w:numId w:val="32"/>
        </w:numPr>
        <w:tabs>
          <w:tab w:val="left" w:pos="1134"/>
        </w:tabs>
        <w:ind w:left="567" w:firstLine="0"/>
        <w:rPr>
          <w:rFonts w:ascii="Arial" w:hAnsi="Arial" w:cs="Arial"/>
          <w:color w:val="C00000"/>
          <w:sz w:val="22"/>
          <w:szCs w:val="22"/>
        </w:rPr>
      </w:pPr>
      <w:r w:rsidRPr="00DD642A">
        <w:rPr>
          <w:rFonts w:ascii="Arial" w:hAnsi="Arial" w:cs="Arial"/>
          <w:b/>
          <w:bCs/>
          <w:sz w:val="22"/>
          <w:szCs w:val="22"/>
        </w:rPr>
        <w:t xml:space="preserve">AEG </w:t>
      </w:r>
      <w:r w:rsidR="00091693" w:rsidRPr="00DD642A">
        <w:rPr>
          <w:rFonts w:ascii="Arial" w:hAnsi="Arial" w:cs="Arial"/>
          <w:b/>
          <w:bCs/>
          <w:sz w:val="22"/>
          <w:szCs w:val="22"/>
        </w:rPr>
        <w:t>Diversity</w:t>
      </w:r>
      <w:r w:rsidR="00471BA1">
        <w:rPr>
          <w:rFonts w:ascii="Arial" w:hAnsi="Arial" w:cs="Arial"/>
          <w:sz w:val="22"/>
          <w:szCs w:val="22"/>
        </w:rPr>
        <w:t xml:space="preserve">. </w:t>
      </w:r>
      <w:r w:rsidR="008522BF" w:rsidRPr="00952FF8">
        <w:rPr>
          <w:rFonts w:ascii="Arial" w:hAnsi="Arial" w:cs="Arial"/>
          <w:sz w:val="22"/>
          <w:szCs w:val="22"/>
        </w:rPr>
        <w:t>The diversity of the</w:t>
      </w:r>
      <w:r w:rsidR="00F1531C">
        <w:rPr>
          <w:rFonts w:ascii="Arial" w:hAnsi="Arial" w:cs="Arial"/>
          <w:sz w:val="22"/>
          <w:szCs w:val="22"/>
        </w:rPr>
        <w:t xml:space="preserve"> </w:t>
      </w:r>
      <w:r w:rsidR="00255944">
        <w:rPr>
          <w:rFonts w:ascii="Arial" w:hAnsi="Arial" w:cs="Arial"/>
          <w:sz w:val="22"/>
          <w:szCs w:val="22"/>
        </w:rPr>
        <w:t>Group</w:t>
      </w:r>
      <w:r w:rsidR="00F1531C">
        <w:rPr>
          <w:rFonts w:ascii="Arial" w:hAnsi="Arial" w:cs="Arial"/>
          <w:sz w:val="22"/>
          <w:szCs w:val="22"/>
        </w:rPr>
        <w:t xml:space="preserve"> </w:t>
      </w:r>
      <w:r w:rsidR="00255944">
        <w:rPr>
          <w:rFonts w:ascii="Arial" w:hAnsi="Arial" w:cs="Arial"/>
          <w:sz w:val="22"/>
          <w:szCs w:val="22"/>
        </w:rPr>
        <w:t xml:space="preserve">enables it to reflect the parts of society we wish to engage and connect with. Importantly this provides relevance and resonance with our audiences, making it </w:t>
      </w:r>
      <w:r w:rsidR="008522BF" w:rsidRPr="00952FF8">
        <w:rPr>
          <w:rFonts w:ascii="Arial" w:hAnsi="Arial" w:cs="Arial"/>
          <w:sz w:val="22"/>
          <w:szCs w:val="22"/>
        </w:rPr>
        <w:t xml:space="preserve">a genuine force multiplier; </w:t>
      </w:r>
      <w:r w:rsidR="00255944">
        <w:rPr>
          <w:rFonts w:ascii="Arial" w:hAnsi="Arial" w:cs="Arial"/>
          <w:sz w:val="22"/>
          <w:szCs w:val="22"/>
        </w:rPr>
        <w:t xml:space="preserve">the Groups ability to engage with MS7 enables this </w:t>
      </w:r>
      <w:r w:rsidR="008522BF" w:rsidRPr="00952FF8">
        <w:rPr>
          <w:rFonts w:ascii="Arial" w:hAnsi="Arial" w:cs="Arial"/>
          <w:sz w:val="22"/>
          <w:szCs w:val="22"/>
        </w:rPr>
        <w:t xml:space="preserve">and must continue to be </w:t>
      </w:r>
      <w:r w:rsidR="00255944">
        <w:rPr>
          <w:rFonts w:ascii="Arial" w:hAnsi="Arial" w:cs="Arial"/>
          <w:sz w:val="22"/>
          <w:szCs w:val="22"/>
        </w:rPr>
        <w:t xml:space="preserve">facilitated. </w:t>
      </w:r>
      <w:r w:rsidR="008522BF" w:rsidRPr="00952FF8">
        <w:rPr>
          <w:rFonts w:ascii="Arial" w:hAnsi="Arial" w:cs="Arial"/>
          <w:sz w:val="22"/>
          <w:szCs w:val="22"/>
        </w:rPr>
        <w:t xml:space="preserve"> </w:t>
      </w:r>
    </w:p>
    <w:p w14:paraId="13569E66" w14:textId="77777777" w:rsidR="000C2103" w:rsidRPr="000C2103" w:rsidRDefault="000C2103" w:rsidP="000C2103">
      <w:pPr>
        <w:pStyle w:val="ListParagraph"/>
        <w:rPr>
          <w:rFonts w:ascii="Arial" w:hAnsi="Arial" w:cs="Arial"/>
          <w:color w:val="C00000"/>
          <w:sz w:val="22"/>
          <w:szCs w:val="22"/>
        </w:rPr>
      </w:pPr>
    </w:p>
    <w:p w14:paraId="790F43FD" w14:textId="38DA82A1" w:rsidR="001A4A56" w:rsidRPr="00732241" w:rsidRDefault="0029198E" w:rsidP="007339C4">
      <w:pPr>
        <w:pStyle w:val="ListParagraph"/>
        <w:numPr>
          <w:ilvl w:val="0"/>
          <w:numId w:val="32"/>
        </w:numPr>
        <w:ind w:left="0" w:firstLine="0"/>
        <w:rPr>
          <w:rFonts w:ascii="Arial" w:hAnsi="Arial" w:cs="Arial"/>
          <w:color w:val="000000" w:themeColor="text1"/>
          <w:sz w:val="22"/>
          <w:szCs w:val="22"/>
        </w:rPr>
      </w:pPr>
      <w:r w:rsidRPr="55221FC7">
        <w:rPr>
          <w:rFonts w:ascii="Arial" w:hAnsi="Arial" w:cs="Arial"/>
          <w:b/>
          <w:bCs/>
          <w:color w:val="000000" w:themeColor="text1"/>
          <w:sz w:val="22"/>
          <w:szCs w:val="22"/>
        </w:rPr>
        <w:t xml:space="preserve">Civilian </w:t>
      </w:r>
      <w:r w:rsidR="00CE341C" w:rsidRPr="55221FC7">
        <w:rPr>
          <w:rFonts w:ascii="Arial" w:hAnsi="Arial" w:cs="Arial"/>
          <w:b/>
          <w:bCs/>
          <w:color w:val="000000" w:themeColor="text1"/>
          <w:sz w:val="22"/>
          <w:szCs w:val="22"/>
        </w:rPr>
        <w:t>Workforce</w:t>
      </w:r>
      <w:r w:rsidRPr="55221FC7">
        <w:rPr>
          <w:rFonts w:ascii="Arial" w:hAnsi="Arial" w:cs="Arial"/>
          <w:color w:val="000000" w:themeColor="text1"/>
          <w:sz w:val="22"/>
          <w:szCs w:val="22"/>
        </w:rPr>
        <w:t xml:space="preserve">.  </w:t>
      </w:r>
      <w:r w:rsidR="6FFFF4E3" w:rsidRPr="55221FC7">
        <w:rPr>
          <w:rFonts w:ascii="Arial" w:hAnsi="Arial" w:cs="Arial"/>
          <w:color w:val="000000" w:themeColor="text1"/>
          <w:sz w:val="22"/>
          <w:szCs w:val="22"/>
        </w:rPr>
        <w:t xml:space="preserve">The Civilian Business Team is currently gapping 1 of its 3 E1 Marketing Assistant’s posts.  </w:t>
      </w:r>
      <w:r w:rsidR="404991EA" w:rsidRPr="55221FC7">
        <w:rPr>
          <w:rFonts w:ascii="Arial" w:hAnsi="Arial" w:cs="Arial"/>
          <w:color w:val="000000" w:themeColor="text1"/>
          <w:sz w:val="22"/>
          <w:szCs w:val="22"/>
        </w:rPr>
        <w:t>The current freeze on external and cross-Govt recruitment is sever</w:t>
      </w:r>
      <w:r w:rsidR="3A672DA8" w:rsidRPr="55221FC7">
        <w:rPr>
          <w:rFonts w:ascii="Arial" w:hAnsi="Arial" w:cs="Arial"/>
          <w:color w:val="000000" w:themeColor="text1"/>
          <w:sz w:val="22"/>
          <w:szCs w:val="22"/>
        </w:rPr>
        <w:t>e</w:t>
      </w:r>
      <w:r w:rsidR="404991EA" w:rsidRPr="55221FC7">
        <w:rPr>
          <w:rFonts w:ascii="Arial" w:hAnsi="Arial" w:cs="Arial"/>
          <w:color w:val="000000" w:themeColor="text1"/>
          <w:sz w:val="22"/>
          <w:szCs w:val="22"/>
        </w:rPr>
        <w:t>ly hampering</w:t>
      </w:r>
      <w:r w:rsidR="7526BA15" w:rsidRPr="55221FC7">
        <w:rPr>
          <w:rFonts w:ascii="Arial" w:hAnsi="Arial" w:cs="Arial"/>
          <w:color w:val="000000" w:themeColor="text1"/>
          <w:sz w:val="22"/>
          <w:szCs w:val="22"/>
        </w:rPr>
        <w:t xml:space="preserve"> our efforts to fill this post.  The post has been advertised internally </w:t>
      </w:r>
      <w:r w:rsidR="00741CCD">
        <w:rPr>
          <w:rFonts w:ascii="Arial" w:hAnsi="Arial" w:cs="Arial"/>
          <w:color w:val="000000" w:themeColor="text1"/>
          <w:sz w:val="22"/>
          <w:szCs w:val="22"/>
        </w:rPr>
        <w:t xml:space="preserve">on </w:t>
      </w:r>
      <w:proofErr w:type="gramStart"/>
      <w:r w:rsidR="7526BA15" w:rsidRPr="55221FC7">
        <w:rPr>
          <w:rFonts w:ascii="Arial" w:hAnsi="Arial" w:cs="Arial"/>
          <w:color w:val="000000" w:themeColor="text1"/>
          <w:sz w:val="22"/>
          <w:szCs w:val="22"/>
        </w:rPr>
        <w:t>a number of</w:t>
      </w:r>
      <w:proofErr w:type="gramEnd"/>
      <w:r w:rsidR="7526BA15" w:rsidRPr="55221FC7">
        <w:rPr>
          <w:rFonts w:ascii="Arial" w:hAnsi="Arial" w:cs="Arial"/>
          <w:color w:val="000000" w:themeColor="text1"/>
          <w:sz w:val="22"/>
          <w:szCs w:val="22"/>
        </w:rPr>
        <w:t xml:space="preserve"> </w:t>
      </w:r>
      <w:r w:rsidR="00D006F1">
        <w:rPr>
          <w:rFonts w:ascii="Arial" w:hAnsi="Arial" w:cs="Arial"/>
          <w:color w:val="000000" w:themeColor="text1"/>
          <w:sz w:val="22"/>
          <w:szCs w:val="22"/>
        </w:rPr>
        <w:t>occasions</w:t>
      </w:r>
      <w:r w:rsidR="7526BA15" w:rsidRPr="55221FC7">
        <w:rPr>
          <w:rFonts w:ascii="Arial" w:hAnsi="Arial" w:cs="Arial"/>
          <w:color w:val="000000" w:themeColor="text1"/>
          <w:sz w:val="22"/>
          <w:szCs w:val="22"/>
        </w:rPr>
        <w:t xml:space="preserve"> </w:t>
      </w:r>
      <w:r w:rsidR="00693A09">
        <w:rPr>
          <w:rFonts w:ascii="Arial" w:hAnsi="Arial" w:cs="Arial"/>
          <w:color w:val="000000" w:themeColor="text1"/>
          <w:sz w:val="22"/>
          <w:szCs w:val="22"/>
        </w:rPr>
        <w:t>without</w:t>
      </w:r>
      <w:r w:rsidR="7526BA15" w:rsidRPr="55221FC7">
        <w:rPr>
          <w:rFonts w:ascii="Arial" w:hAnsi="Arial" w:cs="Arial"/>
          <w:color w:val="000000" w:themeColor="text1"/>
          <w:sz w:val="22"/>
          <w:szCs w:val="22"/>
        </w:rPr>
        <w:t xml:space="preserve"> success.</w:t>
      </w:r>
    </w:p>
    <w:p w14:paraId="71C0EC42" w14:textId="122B5397" w:rsidR="55221FC7" w:rsidRDefault="55221FC7" w:rsidP="55221FC7">
      <w:pPr>
        <w:pStyle w:val="ListParagraph"/>
        <w:ind w:left="0"/>
        <w:rPr>
          <w:rFonts w:ascii="Arial" w:hAnsi="Arial" w:cs="Arial"/>
          <w:b/>
          <w:bCs/>
          <w:sz w:val="22"/>
          <w:szCs w:val="22"/>
        </w:rPr>
      </w:pPr>
    </w:p>
    <w:p w14:paraId="5868B698" w14:textId="2BBE99CC" w:rsidR="00971E22" w:rsidRDefault="00004670" w:rsidP="009A3418">
      <w:pPr>
        <w:pStyle w:val="ListParagraph"/>
        <w:ind w:left="0"/>
        <w:rPr>
          <w:rFonts w:ascii="Arial" w:hAnsi="Arial" w:cs="Arial"/>
          <w:b/>
          <w:sz w:val="22"/>
          <w:szCs w:val="22"/>
        </w:rPr>
      </w:pPr>
      <w:r w:rsidRPr="00732241">
        <w:rPr>
          <w:rFonts w:ascii="Arial" w:hAnsi="Arial" w:cs="Arial"/>
          <w:b/>
          <w:sz w:val="22"/>
          <w:szCs w:val="22"/>
        </w:rPr>
        <w:t>OUTTAKES</w:t>
      </w:r>
      <w:r w:rsidR="00C27FE5" w:rsidRPr="00732241">
        <w:rPr>
          <w:rFonts w:ascii="Arial" w:hAnsi="Arial" w:cs="Arial"/>
          <w:b/>
          <w:sz w:val="22"/>
          <w:szCs w:val="22"/>
        </w:rPr>
        <w:t>/OUTCOMES –</w:t>
      </w:r>
      <w:r w:rsidR="004070F6" w:rsidRPr="00732241">
        <w:rPr>
          <w:rFonts w:ascii="Arial" w:hAnsi="Arial" w:cs="Arial"/>
          <w:b/>
          <w:sz w:val="22"/>
          <w:szCs w:val="22"/>
        </w:rPr>
        <w:t xml:space="preserve"> SUMMARY OF ACTIVITY</w:t>
      </w:r>
    </w:p>
    <w:p w14:paraId="4A1EF376" w14:textId="77777777" w:rsidR="009A3418" w:rsidRPr="009A3418" w:rsidRDefault="009A3418" w:rsidP="009A3418">
      <w:pPr>
        <w:pStyle w:val="ListParagraph"/>
        <w:ind w:left="0"/>
        <w:rPr>
          <w:rFonts w:ascii="Arial" w:hAnsi="Arial" w:cs="Arial"/>
          <w:b/>
          <w:sz w:val="22"/>
          <w:szCs w:val="22"/>
        </w:rPr>
      </w:pPr>
    </w:p>
    <w:p w14:paraId="47EAE10A" w14:textId="553837A2" w:rsidR="00A77F82" w:rsidRPr="000C2103" w:rsidRDefault="00A77F82" w:rsidP="00732241">
      <w:pPr>
        <w:pStyle w:val="ListParagraph"/>
        <w:numPr>
          <w:ilvl w:val="0"/>
          <w:numId w:val="32"/>
        </w:numPr>
        <w:ind w:left="0" w:firstLine="0"/>
        <w:rPr>
          <w:rFonts w:ascii="Arial" w:hAnsi="Arial" w:cs="Arial"/>
          <w:color w:val="FF0000"/>
          <w:sz w:val="22"/>
          <w:szCs w:val="22"/>
        </w:rPr>
      </w:pPr>
      <w:r w:rsidRPr="00732241">
        <w:rPr>
          <w:rFonts w:ascii="Arial" w:hAnsi="Arial" w:cs="Arial"/>
          <w:b/>
          <w:sz w:val="22"/>
          <w:szCs w:val="22"/>
        </w:rPr>
        <w:t>External Audience Perceptions</w:t>
      </w:r>
      <w:r w:rsidRPr="00732241">
        <w:rPr>
          <w:rFonts w:ascii="Arial" w:hAnsi="Arial" w:cs="Arial"/>
          <w:sz w:val="22"/>
          <w:szCs w:val="22"/>
        </w:rPr>
        <w:t xml:space="preserve">.  </w:t>
      </w:r>
      <w:r w:rsidR="00C239DF">
        <w:rPr>
          <w:rFonts w:ascii="Arial" w:hAnsi="Arial" w:cs="Arial"/>
          <w:sz w:val="22"/>
          <w:szCs w:val="22"/>
        </w:rPr>
        <w:t>AET</w:t>
      </w:r>
      <w:r w:rsidR="00D379C4">
        <w:rPr>
          <w:rFonts w:ascii="Arial" w:hAnsi="Arial" w:cs="Arial"/>
          <w:sz w:val="22"/>
          <w:szCs w:val="22"/>
        </w:rPr>
        <w:t xml:space="preserve"> VE events </w:t>
      </w:r>
      <w:r w:rsidR="00C239DF">
        <w:rPr>
          <w:rFonts w:ascii="Arial" w:hAnsi="Arial" w:cs="Arial"/>
          <w:sz w:val="22"/>
          <w:szCs w:val="22"/>
        </w:rPr>
        <w:t xml:space="preserve">still provide </w:t>
      </w:r>
      <w:r w:rsidR="0086403C">
        <w:rPr>
          <w:rFonts w:ascii="Arial" w:hAnsi="Arial" w:cs="Arial"/>
          <w:sz w:val="22"/>
          <w:szCs w:val="22"/>
        </w:rPr>
        <w:t xml:space="preserve">guests with the opportunity to ask questions </w:t>
      </w:r>
      <w:r w:rsidR="00D463AC">
        <w:rPr>
          <w:rFonts w:ascii="Arial" w:hAnsi="Arial" w:cs="Arial"/>
          <w:sz w:val="22"/>
          <w:szCs w:val="22"/>
        </w:rPr>
        <w:t xml:space="preserve">to both the AET and the </w:t>
      </w:r>
      <w:proofErr w:type="spellStart"/>
      <w:r w:rsidR="00D463AC">
        <w:rPr>
          <w:rFonts w:ascii="Arial" w:hAnsi="Arial" w:cs="Arial"/>
          <w:sz w:val="22"/>
          <w:szCs w:val="22"/>
        </w:rPr>
        <w:t>RPoC</w:t>
      </w:r>
      <w:proofErr w:type="spellEnd"/>
      <w:r w:rsidR="00D463AC">
        <w:rPr>
          <w:rFonts w:ascii="Arial" w:hAnsi="Arial" w:cs="Arial"/>
          <w:sz w:val="22"/>
          <w:szCs w:val="22"/>
        </w:rPr>
        <w:t xml:space="preserve"> S</w:t>
      </w:r>
      <w:r w:rsidR="00255944">
        <w:rPr>
          <w:rFonts w:ascii="Arial" w:hAnsi="Arial" w:cs="Arial"/>
          <w:sz w:val="22"/>
          <w:szCs w:val="22"/>
        </w:rPr>
        <w:t xml:space="preserve">enior </w:t>
      </w:r>
      <w:r w:rsidR="00D463AC">
        <w:rPr>
          <w:rFonts w:ascii="Arial" w:hAnsi="Arial" w:cs="Arial"/>
          <w:sz w:val="22"/>
          <w:szCs w:val="22"/>
        </w:rPr>
        <w:t>M</w:t>
      </w:r>
      <w:r w:rsidR="00255944">
        <w:rPr>
          <w:rFonts w:ascii="Arial" w:hAnsi="Arial" w:cs="Arial"/>
          <w:sz w:val="22"/>
          <w:szCs w:val="22"/>
        </w:rPr>
        <w:t xml:space="preserve">ilitary </w:t>
      </w:r>
      <w:r w:rsidR="00D463AC">
        <w:rPr>
          <w:rFonts w:ascii="Arial" w:hAnsi="Arial" w:cs="Arial"/>
          <w:sz w:val="22"/>
          <w:szCs w:val="22"/>
        </w:rPr>
        <w:t>H</w:t>
      </w:r>
      <w:r w:rsidR="00255944">
        <w:rPr>
          <w:rFonts w:ascii="Arial" w:hAnsi="Arial" w:cs="Arial"/>
          <w:sz w:val="22"/>
          <w:szCs w:val="22"/>
        </w:rPr>
        <w:t>ost</w:t>
      </w:r>
      <w:r w:rsidR="00957401">
        <w:rPr>
          <w:rFonts w:ascii="Arial" w:hAnsi="Arial" w:cs="Arial"/>
          <w:sz w:val="22"/>
          <w:szCs w:val="22"/>
        </w:rPr>
        <w:t xml:space="preserve"> (SMH)</w:t>
      </w:r>
      <w:r w:rsidR="00D463AC">
        <w:rPr>
          <w:rFonts w:ascii="Arial" w:hAnsi="Arial" w:cs="Arial"/>
          <w:sz w:val="22"/>
          <w:szCs w:val="22"/>
        </w:rPr>
        <w:t xml:space="preserve">.  </w:t>
      </w:r>
      <w:r w:rsidR="005337BD">
        <w:rPr>
          <w:rFonts w:ascii="Arial" w:hAnsi="Arial" w:cs="Arial"/>
          <w:sz w:val="22"/>
          <w:szCs w:val="22"/>
        </w:rPr>
        <w:t xml:space="preserve">Audiences </w:t>
      </w:r>
      <w:r w:rsidR="003D0B29" w:rsidRPr="003D0B29">
        <w:rPr>
          <w:rFonts w:ascii="Arial" w:hAnsi="Arial" w:cs="Arial"/>
          <w:sz w:val="22"/>
          <w:szCs w:val="22"/>
        </w:rPr>
        <w:t xml:space="preserve">continue to </w:t>
      </w:r>
      <w:r w:rsidR="003D0B29" w:rsidRPr="003D0B29">
        <w:rPr>
          <w:rFonts w:ascii="Arial" w:hAnsi="Arial" w:cs="Arial"/>
          <w:sz w:val="22"/>
          <w:szCs w:val="22"/>
        </w:rPr>
        <w:lastRenderedPageBreak/>
        <w:t xml:space="preserve">be highly enthusiastic and supportive during </w:t>
      </w:r>
      <w:r w:rsidR="005337BD">
        <w:rPr>
          <w:rFonts w:ascii="Arial" w:hAnsi="Arial" w:cs="Arial"/>
          <w:sz w:val="22"/>
          <w:szCs w:val="22"/>
        </w:rPr>
        <w:t xml:space="preserve">these </w:t>
      </w:r>
      <w:r w:rsidR="003D0B29" w:rsidRPr="003D0B29">
        <w:rPr>
          <w:rFonts w:ascii="Arial" w:hAnsi="Arial" w:cs="Arial"/>
          <w:sz w:val="22"/>
          <w:szCs w:val="22"/>
        </w:rPr>
        <w:t>Q</w:t>
      </w:r>
      <w:r w:rsidR="005337BD">
        <w:rPr>
          <w:rFonts w:ascii="Arial" w:hAnsi="Arial" w:cs="Arial"/>
          <w:sz w:val="22"/>
          <w:szCs w:val="22"/>
        </w:rPr>
        <w:t>&amp;</w:t>
      </w:r>
      <w:r w:rsidR="003D0B29" w:rsidRPr="003D0B29">
        <w:rPr>
          <w:rFonts w:ascii="Arial" w:hAnsi="Arial" w:cs="Arial"/>
          <w:sz w:val="22"/>
          <w:szCs w:val="22"/>
        </w:rPr>
        <w:t xml:space="preserve">A sessions and in their overall response to </w:t>
      </w:r>
      <w:r w:rsidR="00601070">
        <w:rPr>
          <w:rFonts w:ascii="Arial" w:hAnsi="Arial" w:cs="Arial"/>
          <w:sz w:val="22"/>
          <w:szCs w:val="22"/>
        </w:rPr>
        <w:t>the</w:t>
      </w:r>
      <w:r w:rsidR="003D0B29" w:rsidRPr="003D0B29">
        <w:rPr>
          <w:rFonts w:ascii="Arial" w:hAnsi="Arial" w:cs="Arial"/>
          <w:sz w:val="22"/>
          <w:szCs w:val="22"/>
        </w:rPr>
        <w:t xml:space="preserve"> events.  </w:t>
      </w:r>
      <w:r w:rsidR="000A17E4">
        <w:rPr>
          <w:rFonts w:ascii="Arial" w:hAnsi="Arial" w:cs="Arial"/>
          <w:sz w:val="22"/>
          <w:szCs w:val="22"/>
        </w:rPr>
        <w:t>They have been particularly well-received as, in the early days</w:t>
      </w:r>
      <w:r w:rsidR="00A30020">
        <w:rPr>
          <w:rFonts w:ascii="Arial" w:hAnsi="Arial" w:cs="Arial"/>
          <w:sz w:val="22"/>
          <w:szCs w:val="22"/>
        </w:rPr>
        <w:t xml:space="preserve"> </w:t>
      </w:r>
      <w:r w:rsidR="008124D7">
        <w:rPr>
          <w:rFonts w:ascii="Arial" w:hAnsi="Arial" w:cs="Arial"/>
          <w:sz w:val="22"/>
          <w:szCs w:val="22"/>
        </w:rPr>
        <w:t>of the pande</w:t>
      </w:r>
      <w:r w:rsidR="00F91B6E">
        <w:rPr>
          <w:rFonts w:ascii="Arial" w:hAnsi="Arial" w:cs="Arial"/>
          <w:sz w:val="22"/>
          <w:szCs w:val="22"/>
        </w:rPr>
        <w:t xml:space="preserve">mic </w:t>
      </w:r>
      <w:r w:rsidR="00A30020">
        <w:rPr>
          <w:rFonts w:ascii="Arial" w:hAnsi="Arial" w:cs="Arial"/>
          <w:sz w:val="22"/>
          <w:szCs w:val="22"/>
        </w:rPr>
        <w:t>especially</w:t>
      </w:r>
      <w:r w:rsidR="000A17E4">
        <w:rPr>
          <w:rFonts w:ascii="Arial" w:hAnsi="Arial" w:cs="Arial"/>
          <w:sz w:val="22"/>
          <w:szCs w:val="22"/>
        </w:rPr>
        <w:t xml:space="preserve">, </w:t>
      </w:r>
      <w:r w:rsidR="00A30020">
        <w:rPr>
          <w:rFonts w:ascii="Arial" w:hAnsi="Arial" w:cs="Arial"/>
          <w:sz w:val="22"/>
          <w:szCs w:val="22"/>
        </w:rPr>
        <w:t xml:space="preserve">the AET was </w:t>
      </w:r>
      <w:r w:rsidR="00C62BFF">
        <w:rPr>
          <w:rFonts w:ascii="Arial" w:hAnsi="Arial" w:cs="Arial"/>
          <w:sz w:val="22"/>
          <w:szCs w:val="22"/>
        </w:rPr>
        <w:t xml:space="preserve">one of the few groups delivering </w:t>
      </w:r>
      <w:r w:rsidR="00F86FCA">
        <w:rPr>
          <w:rFonts w:ascii="Arial" w:hAnsi="Arial" w:cs="Arial"/>
          <w:sz w:val="22"/>
          <w:szCs w:val="22"/>
        </w:rPr>
        <w:t xml:space="preserve">any form of </w:t>
      </w:r>
      <w:proofErr w:type="spellStart"/>
      <w:r w:rsidR="00693A09">
        <w:rPr>
          <w:rFonts w:ascii="Arial" w:hAnsi="Arial" w:cs="Arial"/>
          <w:sz w:val="22"/>
          <w:szCs w:val="22"/>
        </w:rPr>
        <w:t>Engt</w:t>
      </w:r>
      <w:proofErr w:type="spellEnd"/>
      <w:r w:rsidR="00F86FCA">
        <w:rPr>
          <w:rFonts w:ascii="Arial" w:hAnsi="Arial" w:cs="Arial"/>
          <w:sz w:val="22"/>
          <w:szCs w:val="22"/>
        </w:rPr>
        <w:t xml:space="preserve">.  </w:t>
      </w:r>
      <w:r w:rsidR="003D0B29" w:rsidRPr="003D0B29">
        <w:rPr>
          <w:rFonts w:ascii="Arial" w:hAnsi="Arial" w:cs="Arial"/>
          <w:sz w:val="22"/>
          <w:szCs w:val="22"/>
        </w:rPr>
        <w:t xml:space="preserve">A follow-on Survey Monkey e-questionnaire </w:t>
      </w:r>
      <w:r w:rsidR="004923C8">
        <w:rPr>
          <w:rFonts w:ascii="Arial" w:hAnsi="Arial" w:cs="Arial"/>
          <w:sz w:val="22"/>
          <w:szCs w:val="22"/>
        </w:rPr>
        <w:t>i</w:t>
      </w:r>
      <w:r w:rsidR="003D0B29" w:rsidRPr="003D0B29">
        <w:rPr>
          <w:rFonts w:ascii="Arial" w:hAnsi="Arial" w:cs="Arial"/>
          <w:sz w:val="22"/>
          <w:szCs w:val="22"/>
        </w:rPr>
        <w:t>s sent out following each event</w:t>
      </w:r>
      <w:r w:rsidR="00693A09">
        <w:rPr>
          <w:rFonts w:ascii="Arial" w:hAnsi="Arial" w:cs="Arial"/>
          <w:sz w:val="22"/>
          <w:szCs w:val="22"/>
        </w:rPr>
        <w:t>, this</w:t>
      </w:r>
      <w:r w:rsidR="003D0B29" w:rsidRPr="003D0B29">
        <w:rPr>
          <w:rFonts w:ascii="Arial" w:hAnsi="Arial" w:cs="Arial"/>
          <w:sz w:val="22"/>
          <w:szCs w:val="22"/>
        </w:rPr>
        <w:t xml:space="preserve"> serves two purposes: </w:t>
      </w:r>
      <w:r w:rsidR="000C2103">
        <w:rPr>
          <w:rFonts w:ascii="Arial" w:hAnsi="Arial" w:cs="Arial"/>
          <w:sz w:val="22"/>
          <w:szCs w:val="22"/>
        </w:rPr>
        <w:t>providing</w:t>
      </w:r>
      <w:r w:rsidR="003D0B29" w:rsidRPr="003D0B29">
        <w:rPr>
          <w:rFonts w:ascii="Arial" w:hAnsi="Arial" w:cs="Arial"/>
          <w:sz w:val="22"/>
          <w:szCs w:val="22"/>
        </w:rPr>
        <w:t xml:space="preserve"> </w:t>
      </w:r>
      <w:r w:rsidR="000C2103">
        <w:rPr>
          <w:rFonts w:ascii="Arial" w:hAnsi="Arial" w:cs="Arial"/>
          <w:sz w:val="22"/>
          <w:szCs w:val="22"/>
        </w:rPr>
        <w:t>useful</w:t>
      </w:r>
      <w:r w:rsidR="003D0B29" w:rsidRPr="003D0B29">
        <w:rPr>
          <w:rFonts w:ascii="Arial" w:hAnsi="Arial" w:cs="Arial"/>
          <w:sz w:val="22"/>
          <w:szCs w:val="22"/>
        </w:rPr>
        <w:t xml:space="preserve"> Measurement of Effect (</w:t>
      </w:r>
      <w:proofErr w:type="spellStart"/>
      <w:r w:rsidR="003D0B29" w:rsidRPr="003D0B29">
        <w:rPr>
          <w:rFonts w:ascii="Arial" w:hAnsi="Arial" w:cs="Arial"/>
          <w:sz w:val="22"/>
          <w:szCs w:val="22"/>
        </w:rPr>
        <w:t>MoE</w:t>
      </w:r>
      <w:proofErr w:type="spellEnd"/>
      <w:r w:rsidR="003D0B29" w:rsidRPr="003D0B29">
        <w:rPr>
          <w:rFonts w:ascii="Arial" w:hAnsi="Arial" w:cs="Arial"/>
          <w:sz w:val="22"/>
          <w:szCs w:val="22"/>
        </w:rPr>
        <w:t xml:space="preserve">) input and providing RPOCs with information on where best to focus follow-up action.  </w:t>
      </w:r>
    </w:p>
    <w:p w14:paraId="5C908EA8" w14:textId="77777777" w:rsidR="000C2103" w:rsidRPr="000C2103" w:rsidRDefault="000C2103" w:rsidP="000C2103">
      <w:pPr>
        <w:pStyle w:val="ListParagraph"/>
        <w:ind w:left="0"/>
        <w:rPr>
          <w:rFonts w:ascii="Arial" w:hAnsi="Arial" w:cs="Arial"/>
          <w:color w:val="FF0000"/>
          <w:sz w:val="22"/>
          <w:szCs w:val="22"/>
        </w:rPr>
      </w:pPr>
    </w:p>
    <w:p w14:paraId="3A69DB66" w14:textId="3FCA8D8B" w:rsidR="003941F6" w:rsidRDefault="001F222C" w:rsidP="007339C4">
      <w:pPr>
        <w:pStyle w:val="ListParagraph"/>
        <w:numPr>
          <w:ilvl w:val="0"/>
          <w:numId w:val="32"/>
        </w:numPr>
        <w:ind w:left="0" w:firstLine="0"/>
        <w:rPr>
          <w:rFonts w:ascii="Arial" w:hAnsi="Arial" w:cs="Arial"/>
          <w:sz w:val="22"/>
          <w:szCs w:val="22"/>
        </w:rPr>
      </w:pPr>
      <w:r w:rsidRPr="776D2B46">
        <w:rPr>
          <w:rFonts w:ascii="Arial" w:hAnsi="Arial" w:cs="Arial"/>
          <w:b/>
          <w:bCs/>
          <w:sz w:val="22"/>
          <w:szCs w:val="22"/>
        </w:rPr>
        <w:t>Targeting</w:t>
      </w:r>
      <w:r w:rsidRPr="776D2B46">
        <w:rPr>
          <w:rFonts w:ascii="Arial" w:hAnsi="Arial" w:cs="Arial"/>
          <w:sz w:val="22"/>
          <w:szCs w:val="22"/>
        </w:rPr>
        <w:t xml:space="preserve">.  </w:t>
      </w:r>
      <w:r w:rsidR="005D79E8" w:rsidRPr="776D2B46">
        <w:rPr>
          <w:rFonts w:ascii="Arial" w:hAnsi="Arial" w:cs="Arial"/>
          <w:sz w:val="22"/>
          <w:szCs w:val="22"/>
        </w:rPr>
        <w:t xml:space="preserve">  </w:t>
      </w:r>
      <w:r w:rsidR="6D26F651" w:rsidRPr="776D2B46">
        <w:rPr>
          <w:rFonts w:ascii="Arial" w:hAnsi="Arial" w:cs="Arial"/>
          <w:sz w:val="22"/>
          <w:szCs w:val="22"/>
        </w:rPr>
        <w:t>The AEG has continued to approach</w:t>
      </w:r>
      <w:r w:rsidR="0E4831B5" w:rsidRPr="776D2B46">
        <w:rPr>
          <w:rFonts w:ascii="Arial" w:hAnsi="Arial" w:cs="Arial"/>
          <w:sz w:val="22"/>
          <w:szCs w:val="22"/>
        </w:rPr>
        <w:t>, and work with,</w:t>
      </w:r>
      <w:r w:rsidR="6D26F651" w:rsidRPr="776D2B46">
        <w:rPr>
          <w:rFonts w:ascii="Arial" w:hAnsi="Arial" w:cs="Arial"/>
          <w:sz w:val="22"/>
          <w:szCs w:val="22"/>
        </w:rPr>
        <w:t xml:space="preserve"> target </w:t>
      </w:r>
      <w:r w:rsidR="00B14455">
        <w:rPr>
          <w:rFonts w:ascii="Arial" w:hAnsi="Arial" w:cs="Arial"/>
          <w:sz w:val="22"/>
          <w:szCs w:val="22"/>
        </w:rPr>
        <w:t xml:space="preserve">relevant </w:t>
      </w:r>
      <w:r w:rsidR="6D26F651" w:rsidRPr="776D2B46">
        <w:rPr>
          <w:rFonts w:ascii="Arial" w:hAnsi="Arial" w:cs="Arial"/>
          <w:sz w:val="22"/>
          <w:szCs w:val="22"/>
        </w:rPr>
        <w:t xml:space="preserve">audiences throughout the year, despite the difficulties presented by the pandemic. </w:t>
      </w:r>
      <w:r w:rsidR="70FB1424" w:rsidRPr="776D2B46">
        <w:rPr>
          <w:rFonts w:ascii="Arial" w:hAnsi="Arial" w:cs="Arial"/>
          <w:sz w:val="22"/>
          <w:szCs w:val="22"/>
        </w:rPr>
        <w:t>The methods of reaching target audiences and creating opportunities continues to develop, with emphasis placed on creating better relationships with audie</w:t>
      </w:r>
      <w:r w:rsidR="252D2E08" w:rsidRPr="776D2B46">
        <w:rPr>
          <w:rFonts w:ascii="Arial" w:hAnsi="Arial" w:cs="Arial"/>
          <w:sz w:val="22"/>
          <w:szCs w:val="22"/>
        </w:rPr>
        <w:t>nce leads in H</w:t>
      </w:r>
      <w:r w:rsidR="00957401">
        <w:rPr>
          <w:rFonts w:ascii="Arial" w:hAnsi="Arial" w:cs="Arial"/>
          <w:sz w:val="22"/>
          <w:szCs w:val="22"/>
        </w:rPr>
        <w:t>Q RC</w:t>
      </w:r>
      <w:r w:rsidR="252D2E08" w:rsidRPr="776D2B46">
        <w:rPr>
          <w:rFonts w:ascii="Arial" w:hAnsi="Arial" w:cs="Arial"/>
          <w:sz w:val="22"/>
          <w:szCs w:val="22"/>
        </w:rPr>
        <w:t xml:space="preserve"> and the R</w:t>
      </w:r>
      <w:r w:rsidR="00CE7847">
        <w:rPr>
          <w:rFonts w:ascii="Arial" w:hAnsi="Arial" w:cs="Arial"/>
          <w:sz w:val="22"/>
          <w:szCs w:val="22"/>
        </w:rPr>
        <w:t>POCs</w:t>
      </w:r>
      <w:r w:rsidR="252D2E08" w:rsidRPr="776D2B46">
        <w:rPr>
          <w:rFonts w:ascii="Arial" w:hAnsi="Arial" w:cs="Arial"/>
          <w:sz w:val="22"/>
          <w:szCs w:val="22"/>
        </w:rPr>
        <w:t>.</w:t>
      </w:r>
      <w:r w:rsidR="1E58B235" w:rsidRPr="776D2B46">
        <w:rPr>
          <w:rFonts w:ascii="Arial" w:hAnsi="Arial" w:cs="Arial"/>
          <w:sz w:val="22"/>
          <w:szCs w:val="22"/>
        </w:rPr>
        <w:t xml:space="preserve"> The coordination of </w:t>
      </w:r>
      <w:r w:rsidR="3FBBD630" w:rsidRPr="776D2B46">
        <w:rPr>
          <w:rFonts w:ascii="Arial" w:hAnsi="Arial" w:cs="Arial"/>
          <w:sz w:val="22"/>
          <w:szCs w:val="22"/>
        </w:rPr>
        <w:t>targeting</w:t>
      </w:r>
      <w:r w:rsidR="1E58B235" w:rsidRPr="776D2B46">
        <w:rPr>
          <w:rFonts w:ascii="Arial" w:hAnsi="Arial" w:cs="Arial"/>
          <w:sz w:val="22"/>
          <w:szCs w:val="22"/>
        </w:rPr>
        <w:t xml:space="preserve"> efforts within the AEG has been improved with the introduction of a quarterly planning meeting look</w:t>
      </w:r>
      <w:r w:rsidR="00957401">
        <w:rPr>
          <w:rFonts w:ascii="Arial" w:hAnsi="Arial" w:cs="Arial"/>
          <w:sz w:val="22"/>
          <w:szCs w:val="22"/>
        </w:rPr>
        <w:t>ing</w:t>
      </w:r>
      <w:r w:rsidR="1E58B235" w:rsidRPr="776D2B46">
        <w:rPr>
          <w:rFonts w:ascii="Arial" w:hAnsi="Arial" w:cs="Arial"/>
          <w:sz w:val="22"/>
          <w:szCs w:val="22"/>
        </w:rPr>
        <w:t xml:space="preserve"> a</w:t>
      </w:r>
      <w:r w:rsidR="00957401">
        <w:rPr>
          <w:rFonts w:ascii="Arial" w:hAnsi="Arial" w:cs="Arial"/>
          <w:sz w:val="22"/>
          <w:szCs w:val="22"/>
        </w:rPr>
        <w:t>t</w:t>
      </w:r>
      <w:r w:rsidR="1E58B235" w:rsidRPr="776D2B46">
        <w:rPr>
          <w:rFonts w:ascii="Arial" w:hAnsi="Arial" w:cs="Arial"/>
          <w:sz w:val="22"/>
          <w:szCs w:val="22"/>
        </w:rPr>
        <w:t xml:space="preserve"> activity in the </w:t>
      </w:r>
      <w:r w:rsidR="55E67BF2" w:rsidRPr="776D2B46">
        <w:rPr>
          <w:rFonts w:ascii="Arial" w:hAnsi="Arial" w:cs="Arial"/>
          <w:sz w:val="22"/>
          <w:szCs w:val="22"/>
        </w:rPr>
        <w:t xml:space="preserve">following and subsequent quarter. The </w:t>
      </w:r>
      <w:r w:rsidR="00957401">
        <w:rPr>
          <w:rFonts w:ascii="Arial" w:hAnsi="Arial" w:cs="Arial"/>
          <w:sz w:val="22"/>
          <w:szCs w:val="22"/>
        </w:rPr>
        <w:t>AEG</w:t>
      </w:r>
      <w:r w:rsidR="55E67BF2" w:rsidRPr="776D2B46">
        <w:rPr>
          <w:rFonts w:ascii="Arial" w:hAnsi="Arial" w:cs="Arial"/>
          <w:sz w:val="22"/>
          <w:szCs w:val="22"/>
        </w:rPr>
        <w:t xml:space="preserve"> teams continue to self-generate much of their work,</w:t>
      </w:r>
      <w:r w:rsidR="465B9318" w:rsidRPr="776D2B46">
        <w:rPr>
          <w:rFonts w:ascii="Arial" w:hAnsi="Arial" w:cs="Arial"/>
          <w:sz w:val="22"/>
          <w:szCs w:val="22"/>
        </w:rPr>
        <w:t xml:space="preserve"> with the </w:t>
      </w:r>
      <w:r w:rsidR="00957401">
        <w:rPr>
          <w:rFonts w:ascii="Arial" w:hAnsi="Arial" w:cs="Arial"/>
          <w:sz w:val="22"/>
          <w:szCs w:val="22"/>
        </w:rPr>
        <w:t>AEG HQ</w:t>
      </w:r>
      <w:r w:rsidR="465B9318" w:rsidRPr="776D2B46">
        <w:rPr>
          <w:rFonts w:ascii="Arial" w:hAnsi="Arial" w:cs="Arial"/>
          <w:sz w:val="22"/>
          <w:szCs w:val="22"/>
        </w:rPr>
        <w:t xml:space="preserve"> looking at themes, target audiences and future opportunities and relationships.</w:t>
      </w:r>
    </w:p>
    <w:p w14:paraId="18C80577" w14:textId="03BCC543" w:rsidR="00166934" w:rsidRPr="00732241" w:rsidRDefault="00166934" w:rsidP="003941F6">
      <w:pPr>
        <w:pStyle w:val="ListParagraph"/>
        <w:ind w:left="0"/>
        <w:rPr>
          <w:rFonts w:ascii="Arial" w:hAnsi="Arial" w:cs="Arial"/>
          <w:sz w:val="22"/>
          <w:szCs w:val="22"/>
        </w:rPr>
      </w:pPr>
    </w:p>
    <w:p w14:paraId="5C5CA1B2" w14:textId="39DBE0E5" w:rsidR="001A4A56" w:rsidRDefault="00981F7D" w:rsidP="007339C4">
      <w:pPr>
        <w:pStyle w:val="ListParagraph"/>
        <w:numPr>
          <w:ilvl w:val="0"/>
          <w:numId w:val="32"/>
        </w:numPr>
        <w:ind w:left="0" w:firstLine="0"/>
        <w:rPr>
          <w:rFonts w:ascii="Arial" w:hAnsi="Arial" w:cs="Arial"/>
          <w:sz w:val="22"/>
          <w:szCs w:val="22"/>
        </w:rPr>
      </w:pPr>
      <w:r w:rsidRPr="00732241">
        <w:rPr>
          <w:rFonts w:ascii="Arial" w:hAnsi="Arial" w:cs="Arial"/>
          <w:b/>
          <w:sz w:val="22"/>
          <w:szCs w:val="22"/>
        </w:rPr>
        <w:t>Break-In Activity</w:t>
      </w:r>
      <w:r w:rsidRPr="00732241">
        <w:rPr>
          <w:rFonts w:ascii="Arial" w:hAnsi="Arial" w:cs="Arial"/>
          <w:sz w:val="22"/>
          <w:szCs w:val="22"/>
        </w:rPr>
        <w:t xml:space="preserve">.  </w:t>
      </w:r>
      <w:r w:rsidR="00726A1E" w:rsidRPr="00726A1E">
        <w:rPr>
          <w:rFonts w:ascii="Arial" w:hAnsi="Arial" w:cs="Arial"/>
          <w:sz w:val="22"/>
          <w:szCs w:val="22"/>
        </w:rPr>
        <w:t xml:space="preserve">So-called ‘break-in activity’ has </w:t>
      </w:r>
      <w:r w:rsidR="00361B3C">
        <w:rPr>
          <w:rFonts w:ascii="Arial" w:hAnsi="Arial" w:cs="Arial"/>
          <w:sz w:val="22"/>
          <w:szCs w:val="22"/>
        </w:rPr>
        <w:t xml:space="preserve">been </w:t>
      </w:r>
      <w:r w:rsidR="003941F6">
        <w:rPr>
          <w:rFonts w:ascii="Arial" w:hAnsi="Arial" w:cs="Arial"/>
          <w:sz w:val="22"/>
          <w:szCs w:val="22"/>
        </w:rPr>
        <w:t xml:space="preserve">somewhat </w:t>
      </w:r>
      <w:r w:rsidR="00361B3C">
        <w:rPr>
          <w:rFonts w:ascii="Arial" w:hAnsi="Arial" w:cs="Arial"/>
          <w:sz w:val="22"/>
          <w:szCs w:val="22"/>
        </w:rPr>
        <w:t>restricted</w:t>
      </w:r>
      <w:r w:rsidR="00233A74">
        <w:rPr>
          <w:rFonts w:ascii="Arial" w:hAnsi="Arial" w:cs="Arial"/>
          <w:sz w:val="22"/>
          <w:szCs w:val="22"/>
        </w:rPr>
        <w:t xml:space="preserve"> during 20/21.  That said, an opportunity to engage with the Hindu Council of Wales is being pursued by 160X and the AEG are engaging with a Bangladeshi Councillor from the </w:t>
      </w:r>
      <w:r w:rsidR="003941F6">
        <w:rPr>
          <w:rFonts w:ascii="Arial" w:hAnsi="Arial" w:cs="Arial"/>
          <w:sz w:val="22"/>
          <w:szCs w:val="22"/>
        </w:rPr>
        <w:t xml:space="preserve">HQ </w:t>
      </w:r>
      <w:r w:rsidR="00233A74">
        <w:rPr>
          <w:rFonts w:ascii="Arial" w:hAnsi="Arial" w:cs="Arial"/>
          <w:sz w:val="22"/>
          <w:szCs w:val="22"/>
        </w:rPr>
        <w:t>SW</w:t>
      </w:r>
      <w:r w:rsidR="003941F6">
        <w:rPr>
          <w:rFonts w:ascii="Arial" w:hAnsi="Arial" w:cs="Arial"/>
          <w:sz w:val="22"/>
          <w:szCs w:val="22"/>
        </w:rPr>
        <w:t xml:space="preserve"> AO.</w:t>
      </w:r>
      <w:r w:rsidR="00233A74">
        <w:rPr>
          <w:rFonts w:ascii="Arial" w:hAnsi="Arial" w:cs="Arial"/>
          <w:sz w:val="22"/>
          <w:szCs w:val="22"/>
        </w:rPr>
        <w:t xml:space="preserve">  </w:t>
      </w:r>
      <w:r w:rsidR="00726A1E" w:rsidRPr="00726A1E">
        <w:rPr>
          <w:rFonts w:ascii="Arial" w:hAnsi="Arial" w:cs="Arial"/>
          <w:sz w:val="22"/>
          <w:szCs w:val="22"/>
        </w:rPr>
        <w:t>A</w:t>
      </w:r>
      <w:r w:rsidR="00233A74">
        <w:rPr>
          <w:rFonts w:ascii="Arial" w:hAnsi="Arial" w:cs="Arial"/>
          <w:sz w:val="22"/>
          <w:szCs w:val="22"/>
        </w:rPr>
        <w:t>dditionally</w:t>
      </w:r>
      <w:r w:rsidR="003941F6">
        <w:rPr>
          <w:rFonts w:ascii="Arial" w:hAnsi="Arial" w:cs="Arial"/>
          <w:sz w:val="22"/>
          <w:szCs w:val="22"/>
        </w:rPr>
        <w:t>,</w:t>
      </w:r>
      <w:r w:rsidR="00233A74">
        <w:rPr>
          <w:rFonts w:ascii="Arial" w:hAnsi="Arial" w:cs="Arial"/>
          <w:sz w:val="22"/>
          <w:szCs w:val="22"/>
        </w:rPr>
        <w:t xml:space="preserve"> a</w:t>
      </w:r>
      <w:r w:rsidR="00726A1E" w:rsidRPr="00726A1E">
        <w:rPr>
          <w:rFonts w:ascii="Arial" w:hAnsi="Arial" w:cs="Arial"/>
          <w:sz w:val="22"/>
          <w:szCs w:val="22"/>
        </w:rPr>
        <w:t>ll members of the AEG are directed to exploit contacts and proactively look for opportunities</w:t>
      </w:r>
      <w:r w:rsidR="003941F6">
        <w:rPr>
          <w:rFonts w:ascii="Arial" w:hAnsi="Arial" w:cs="Arial"/>
          <w:sz w:val="22"/>
          <w:szCs w:val="22"/>
        </w:rPr>
        <w:t>.</w:t>
      </w:r>
      <w:r w:rsidR="00726A1E" w:rsidRPr="00726A1E">
        <w:rPr>
          <w:rFonts w:ascii="Arial" w:hAnsi="Arial" w:cs="Arial"/>
          <w:sz w:val="22"/>
          <w:szCs w:val="22"/>
        </w:rPr>
        <w:t xml:space="preserve"> </w:t>
      </w:r>
    </w:p>
    <w:p w14:paraId="59C14FAD" w14:textId="77777777" w:rsidR="003941F6" w:rsidRPr="003941F6" w:rsidRDefault="003941F6" w:rsidP="003941F6">
      <w:pPr>
        <w:pStyle w:val="ListParagraph"/>
        <w:rPr>
          <w:rFonts w:ascii="Arial" w:hAnsi="Arial" w:cs="Arial"/>
          <w:sz w:val="22"/>
          <w:szCs w:val="22"/>
        </w:rPr>
      </w:pPr>
    </w:p>
    <w:p w14:paraId="0BAA4B44" w14:textId="2247880E" w:rsidR="001A4A56" w:rsidRDefault="00C540FF" w:rsidP="00732241">
      <w:pPr>
        <w:pStyle w:val="ListParagraph"/>
        <w:numPr>
          <w:ilvl w:val="0"/>
          <w:numId w:val="32"/>
        </w:numPr>
        <w:ind w:left="0" w:firstLine="0"/>
        <w:rPr>
          <w:rFonts w:ascii="Arial" w:hAnsi="Arial" w:cs="Arial"/>
          <w:sz w:val="22"/>
          <w:szCs w:val="22"/>
        </w:rPr>
      </w:pPr>
      <w:r w:rsidRPr="00732241">
        <w:rPr>
          <w:rFonts w:ascii="Arial" w:hAnsi="Arial" w:cs="Arial"/>
          <w:b/>
          <w:sz w:val="22"/>
          <w:szCs w:val="22"/>
        </w:rPr>
        <w:t>Employer Engagement</w:t>
      </w:r>
      <w:r w:rsidRPr="00732241">
        <w:rPr>
          <w:rFonts w:ascii="Arial" w:hAnsi="Arial" w:cs="Arial"/>
          <w:sz w:val="22"/>
          <w:szCs w:val="22"/>
        </w:rPr>
        <w:t>.</w:t>
      </w:r>
      <w:r w:rsidR="005D6A0E" w:rsidRPr="00732241">
        <w:rPr>
          <w:rFonts w:ascii="Arial" w:hAnsi="Arial" w:cs="Arial"/>
          <w:sz w:val="22"/>
          <w:szCs w:val="22"/>
        </w:rPr>
        <w:t xml:space="preserve">  </w:t>
      </w:r>
      <w:r w:rsidR="00CE341C" w:rsidRPr="00952FF8">
        <w:rPr>
          <w:rFonts w:ascii="Arial" w:hAnsi="Arial" w:cs="Arial"/>
          <w:sz w:val="22"/>
          <w:szCs w:val="22"/>
        </w:rPr>
        <w:t xml:space="preserve">Employer engagement has been significantly impacted by COVID-19. While </w:t>
      </w:r>
      <w:r w:rsidR="00716E7F" w:rsidRPr="00952FF8">
        <w:rPr>
          <w:rFonts w:ascii="Arial" w:hAnsi="Arial" w:cs="Arial"/>
          <w:sz w:val="22"/>
          <w:szCs w:val="22"/>
        </w:rPr>
        <w:t>the AEG</w:t>
      </w:r>
      <w:r w:rsidR="00CE341C" w:rsidRPr="00952FF8">
        <w:rPr>
          <w:rFonts w:ascii="Arial" w:hAnsi="Arial" w:cs="Arial"/>
          <w:sz w:val="22"/>
          <w:szCs w:val="22"/>
        </w:rPr>
        <w:t xml:space="preserve"> ha</w:t>
      </w:r>
      <w:r w:rsidR="00AD451F" w:rsidRPr="00952FF8">
        <w:rPr>
          <w:rFonts w:ascii="Arial" w:hAnsi="Arial" w:cs="Arial"/>
          <w:sz w:val="22"/>
          <w:szCs w:val="22"/>
        </w:rPr>
        <w:t>s</w:t>
      </w:r>
      <w:r w:rsidR="00CE341C" w:rsidRPr="00952FF8">
        <w:rPr>
          <w:rFonts w:ascii="Arial" w:hAnsi="Arial" w:cs="Arial"/>
          <w:sz w:val="22"/>
          <w:szCs w:val="22"/>
        </w:rPr>
        <w:t xml:space="preserve"> made the transition to offering </w:t>
      </w:r>
      <w:r w:rsidR="00957401">
        <w:rPr>
          <w:rFonts w:ascii="Arial" w:hAnsi="Arial" w:cs="Arial"/>
          <w:sz w:val="22"/>
          <w:szCs w:val="22"/>
        </w:rPr>
        <w:t xml:space="preserve">Virtual </w:t>
      </w:r>
      <w:proofErr w:type="spellStart"/>
      <w:r w:rsidR="00957401">
        <w:rPr>
          <w:rFonts w:ascii="Arial" w:hAnsi="Arial" w:cs="Arial"/>
          <w:sz w:val="22"/>
          <w:szCs w:val="22"/>
        </w:rPr>
        <w:t>Engt</w:t>
      </w:r>
      <w:proofErr w:type="spellEnd"/>
      <w:r w:rsidR="00957401">
        <w:rPr>
          <w:rFonts w:ascii="Arial" w:hAnsi="Arial" w:cs="Arial"/>
          <w:sz w:val="22"/>
          <w:szCs w:val="22"/>
        </w:rPr>
        <w:t xml:space="preserve"> (VE)</w:t>
      </w:r>
      <w:r w:rsidR="00CE341C" w:rsidRPr="00952FF8">
        <w:rPr>
          <w:rFonts w:ascii="Arial" w:hAnsi="Arial" w:cs="Arial"/>
          <w:sz w:val="22"/>
          <w:szCs w:val="22"/>
        </w:rPr>
        <w:t xml:space="preserve">, uptake has been limited. With few business events running, there </w:t>
      </w:r>
      <w:r w:rsidR="008522BF" w:rsidRPr="00952FF8">
        <w:rPr>
          <w:rFonts w:ascii="Arial" w:hAnsi="Arial" w:cs="Arial"/>
          <w:sz w:val="22"/>
          <w:szCs w:val="22"/>
        </w:rPr>
        <w:t>has been little opportunity</w:t>
      </w:r>
      <w:r w:rsidR="00481F10">
        <w:rPr>
          <w:rFonts w:ascii="Arial" w:hAnsi="Arial" w:cs="Arial"/>
          <w:sz w:val="22"/>
          <w:szCs w:val="22"/>
        </w:rPr>
        <w:t xml:space="preserve"> for employer engagement</w:t>
      </w:r>
      <w:r w:rsidR="008522BF" w:rsidRPr="00952FF8">
        <w:rPr>
          <w:rFonts w:ascii="Arial" w:hAnsi="Arial" w:cs="Arial"/>
          <w:sz w:val="22"/>
          <w:szCs w:val="22"/>
        </w:rPr>
        <w:t>.</w:t>
      </w:r>
      <w:r w:rsidR="00BC771D" w:rsidRPr="00952FF8">
        <w:rPr>
          <w:rFonts w:ascii="Arial" w:hAnsi="Arial" w:cs="Arial"/>
          <w:sz w:val="22"/>
          <w:szCs w:val="22"/>
        </w:rPr>
        <w:t xml:space="preserve"> </w:t>
      </w:r>
      <w:r w:rsidR="00716E7F" w:rsidRPr="00952FF8">
        <w:rPr>
          <w:rFonts w:ascii="Arial" w:hAnsi="Arial" w:cs="Arial"/>
          <w:sz w:val="22"/>
          <w:szCs w:val="22"/>
        </w:rPr>
        <w:t xml:space="preserve">As COVID-19 restrictions lift in </w:t>
      </w:r>
      <w:r w:rsidR="00A43C90" w:rsidRPr="00952FF8">
        <w:rPr>
          <w:rFonts w:ascii="Arial" w:hAnsi="Arial" w:cs="Arial"/>
          <w:sz w:val="22"/>
          <w:szCs w:val="22"/>
        </w:rPr>
        <w:t xml:space="preserve">2021, this is expected to be an area of enhanced focus for </w:t>
      </w:r>
      <w:r w:rsidR="00481F10">
        <w:rPr>
          <w:rFonts w:ascii="Arial" w:hAnsi="Arial" w:cs="Arial"/>
          <w:sz w:val="22"/>
          <w:szCs w:val="22"/>
        </w:rPr>
        <w:t xml:space="preserve">the </w:t>
      </w:r>
      <w:r w:rsidR="00A43C90" w:rsidRPr="00952FF8">
        <w:rPr>
          <w:rFonts w:ascii="Arial" w:hAnsi="Arial" w:cs="Arial"/>
          <w:sz w:val="22"/>
          <w:szCs w:val="22"/>
        </w:rPr>
        <w:t>ABCET.</w:t>
      </w:r>
    </w:p>
    <w:p w14:paraId="573C1987" w14:textId="77777777" w:rsidR="003941F6" w:rsidRPr="003941F6" w:rsidRDefault="003941F6" w:rsidP="003941F6">
      <w:pPr>
        <w:pStyle w:val="ListParagraph"/>
        <w:ind w:left="0"/>
        <w:rPr>
          <w:rFonts w:ascii="Arial" w:hAnsi="Arial" w:cs="Arial"/>
          <w:sz w:val="22"/>
          <w:szCs w:val="22"/>
        </w:rPr>
      </w:pPr>
    </w:p>
    <w:p w14:paraId="33883A6A" w14:textId="0896EBEE" w:rsidR="00AA0508" w:rsidRPr="00732241" w:rsidRDefault="00C540FF" w:rsidP="007339C4">
      <w:pPr>
        <w:pStyle w:val="ListParagraph"/>
        <w:numPr>
          <w:ilvl w:val="0"/>
          <w:numId w:val="32"/>
        </w:numPr>
        <w:ind w:left="0" w:firstLine="0"/>
        <w:rPr>
          <w:rFonts w:ascii="Arial" w:eastAsia="Arial" w:hAnsi="Arial" w:cs="Arial"/>
          <w:color w:val="FF0000"/>
          <w:spacing w:val="-4"/>
          <w:sz w:val="22"/>
          <w:szCs w:val="22"/>
        </w:rPr>
      </w:pPr>
      <w:r w:rsidRPr="640A9422">
        <w:rPr>
          <w:rFonts w:ascii="Arial" w:hAnsi="Arial" w:cs="Arial"/>
          <w:b/>
          <w:bCs/>
          <w:sz w:val="22"/>
          <w:szCs w:val="22"/>
        </w:rPr>
        <w:t>Youth Engagement</w:t>
      </w:r>
      <w:r w:rsidRPr="640A9422">
        <w:rPr>
          <w:rFonts w:ascii="Arial" w:hAnsi="Arial" w:cs="Arial"/>
          <w:sz w:val="22"/>
          <w:szCs w:val="22"/>
        </w:rPr>
        <w:t xml:space="preserve">. </w:t>
      </w:r>
      <w:r w:rsidR="005D6A0E" w:rsidRPr="640A9422">
        <w:rPr>
          <w:rFonts w:ascii="Arial" w:hAnsi="Arial" w:cs="Arial"/>
          <w:sz w:val="22"/>
          <w:szCs w:val="22"/>
        </w:rPr>
        <w:t xml:space="preserve">  </w:t>
      </w:r>
      <w:r w:rsidR="795C2D4C" w:rsidRPr="640A9422">
        <w:rPr>
          <w:rFonts w:ascii="Arial" w:eastAsia="Arial" w:hAnsi="Arial" w:cs="Arial"/>
          <w:sz w:val="22"/>
          <w:szCs w:val="22"/>
        </w:rPr>
        <w:t xml:space="preserve">Youth </w:t>
      </w:r>
      <w:proofErr w:type="spellStart"/>
      <w:r w:rsidR="00957401">
        <w:rPr>
          <w:rFonts w:ascii="Arial" w:eastAsia="Arial" w:hAnsi="Arial" w:cs="Arial"/>
          <w:sz w:val="22"/>
          <w:szCs w:val="22"/>
        </w:rPr>
        <w:t>Engt</w:t>
      </w:r>
      <w:proofErr w:type="spellEnd"/>
      <w:r w:rsidR="795C2D4C" w:rsidRPr="640A9422">
        <w:rPr>
          <w:rFonts w:ascii="Arial" w:eastAsia="Arial" w:hAnsi="Arial" w:cs="Arial"/>
          <w:sz w:val="22"/>
          <w:szCs w:val="22"/>
        </w:rPr>
        <w:t xml:space="preserve"> has been significantly reduced during COVID-19. The AYOT was engaging F2F until 14 Mar 20, and whenever restrictions have allowed, the team has defaulted to F2F </w:t>
      </w:r>
      <w:proofErr w:type="spellStart"/>
      <w:r w:rsidR="00957401">
        <w:rPr>
          <w:rFonts w:ascii="Arial" w:eastAsia="Arial" w:hAnsi="Arial" w:cs="Arial"/>
          <w:sz w:val="22"/>
          <w:szCs w:val="22"/>
        </w:rPr>
        <w:t>Engt</w:t>
      </w:r>
      <w:proofErr w:type="spellEnd"/>
      <w:r w:rsidR="795C2D4C" w:rsidRPr="640A9422">
        <w:rPr>
          <w:rFonts w:ascii="Arial" w:eastAsia="Arial" w:hAnsi="Arial" w:cs="Arial"/>
          <w:sz w:val="22"/>
          <w:szCs w:val="22"/>
        </w:rPr>
        <w:t xml:space="preserve">. This is in part due to safeguarding concerns around </w:t>
      </w:r>
      <w:r w:rsidR="00957401">
        <w:rPr>
          <w:rFonts w:ascii="Arial" w:eastAsia="Arial" w:hAnsi="Arial" w:cs="Arial"/>
          <w:sz w:val="22"/>
          <w:szCs w:val="22"/>
        </w:rPr>
        <w:t>VE</w:t>
      </w:r>
      <w:r w:rsidR="795C2D4C" w:rsidRPr="640A9422">
        <w:rPr>
          <w:rFonts w:ascii="Arial" w:eastAsia="Arial" w:hAnsi="Arial" w:cs="Arial"/>
          <w:sz w:val="22"/>
          <w:szCs w:val="22"/>
        </w:rPr>
        <w:t xml:space="preserve"> in the youth sphere and a preference from all parties to conduct F2F where possible. Most events have been postponed.  The AYOT ha</w:t>
      </w:r>
      <w:r w:rsidR="003941F6">
        <w:rPr>
          <w:rFonts w:ascii="Arial" w:eastAsia="Arial" w:hAnsi="Arial" w:cs="Arial"/>
          <w:sz w:val="22"/>
          <w:szCs w:val="22"/>
        </w:rPr>
        <w:t>ve conducted Continual Professional Development during lockdowns. The ASYET are resubordinat</w:t>
      </w:r>
      <w:r w:rsidR="00957401">
        <w:rPr>
          <w:rFonts w:ascii="Arial" w:eastAsia="Arial" w:hAnsi="Arial" w:cs="Arial"/>
          <w:sz w:val="22"/>
          <w:szCs w:val="22"/>
        </w:rPr>
        <w:t>ing</w:t>
      </w:r>
      <w:r w:rsidR="003941F6">
        <w:rPr>
          <w:rFonts w:ascii="Arial" w:eastAsia="Arial" w:hAnsi="Arial" w:cs="Arial"/>
          <w:sz w:val="22"/>
          <w:szCs w:val="22"/>
        </w:rPr>
        <w:t xml:space="preserve"> from </w:t>
      </w:r>
      <w:r w:rsidR="00957401">
        <w:rPr>
          <w:rFonts w:ascii="Arial" w:eastAsia="Arial" w:hAnsi="Arial" w:cs="Arial"/>
          <w:sz w:val="22"/>
          <w:szCs w:val="22"/>
        </w:rPr>
        <w:t>RG</w:t>
      </w:r>
      <w:r w:rsidR="003941F6">
        <w:rPr>
          <w:rFonts w:ascii="Arial" w:eastAsia="Arial" w:hAnsi="Arial" w:cs="Arial"/>
          <w:sz w:val="22"/>
          <w:szCs w:val="22"/>
        </w:rPr>
        <w:t xml:space="preserve"> to the AEG on 1 Apr 21. </w:t>
      </w:r>
    </w:p>
    <w:p w14:paraId="745D2F5B" w14:textId="77777777" w:rsidR="003941F6" w:rsidRDefault="003941F6" w:rsidP="00732241">
      <w:pPr>
        <w:pStyle w:val="ListParagraph"/>
        <w:ind w:left="0"/>
        <w:rPr>
          <w:rFonts w:ascii="Arial" w:hAnsi="Arial" w:cs="Arial"/>
          <w:b/>
          <w:sz w:val="22"/>
          <w:szCs w:val="22"/>
        </w:rPr>
      </w:pPr>
    </w:p>
    <w:p w14:paraId="0C35D5D8" w14:textId="35EEA63A" w:rsidR="009B50CA" w:rsidRDefault="00E4201A" w:rsidP="00732241">
      <w:pPr>
        <w:pStyle w:val="ListParagraph"/>
        <w:ind w:left="0"/>
        <w:rPr>
          <w:rFonts w:ascii="Arial" w:hAnsi="Arial" w:cs="Arial"/>
          <w:b/>
          <w:sz w:val="22"/>
          <w:szCs w:val="22"/>
        </w:rPr>
      </w:pPr>
      <w:r w:rsidRPr="00732241">
        <w:rPr>
          <w:rFonts w:ascii="Arial" w:hAnsi="Arial" w:cs="Arial"/>
          <w:b/>
          <w:sz w:val="22"/>
          <w:szCs w:val="22"/>
        </w:rPr>
        <w:t>RECENT</w:t>
      </w:r>
      <w:r w:rsidR="00F256F5" w:rsidRPr="00732241">
        <w:rPr>
          <w:rFonts w:ascii="Arial" w:hAnsi="Arial" w:cs="Arial"/>
          <w:b/>
          <w:sz w:val="22"/>
          <w:szCs w:val="22"/>
        </w:rPr>
        <w:t xml:space="preserve"> INITIATIVES</w:t>
      </w:r>
    </w:p>
    <w:p w14:paraId="1F6BD5C4" w14:textId="77777777" w:rsidR="003941F6" w:rsidRPr="00732241" w:rsidRDefault="003941F6" w:rsidP="00732241">
      <w:pPr>
        <w:pStyle w:val="ListParagraph"/>
        <w:ind w:left="0"/>
        <w:rPr>
          <w:rFonts w:ascii="Arial" w:hAnsi="Arial" w:cs="Arial"/>
          <w:b/>
          <w:sz w:val="22"/>
          <w:szCs w:val="22"/>
        </w:rPr>
      </w:pPr>
    </w:p>
    <w:p w14:paraId="66FB7783" w14:textId="6B01FE38" w:rsidR="00C45C86" w:rsidRPr="00CE7847" w:rsidRDefault="00E53A6C" w:rsidP="00CE7847">
      <w:pPr>
        <w:pStyle w:val="ListParagraph"/>
        <w:numPr>
          <w:ilvl w:val="0"/>
          <w:numId w:val="32"/>
        </w:numPr>
        <w:ind w:left="0" w:firstLine="0"/>
        <w:rPr>
          <w:rFonts w:ascii="Arial" w:hAnsi="Arial" w:cs="Arial"/>
          <w:bCs/>
          <w:sz w:val="22"/>
          <w:szCs w:val="22"/>
        </w:rPr>
      </w:pPr>
      <w:r>
        <w:rPr>
          <w:rFonts w:ascii="Arial" w:hAnsi="Arial" w:cs="Arial"/>
          <w:b/>
          <w:bCs/>
          <w:sz w:val="22"/>
          <w:szCs w:val="22"/>
        </w:rPr>
        <w:t>Virtual Engagement</w:t>
      </w:r>
      <w:r w:rsidR="001F48EE">
        <w:rPr>
          <w:rFonts w:ascii="Arial" w:hAnsi="Arial" w:cs="Arial"/>
          <w:b/>
          <w:bCs/>
          <w:sz w:val="22"/>
          <w:szCs w:val="22"/>
        </w:rPr>
        <w:t>.</w:t>
      </w:r>
      <w:r w:rsidR="007E34FE">
        <w:rPr>
          <w:rFonts w:ascii="Arial" w:hAnsi="Arial" w:cs="Arial"/>
          <w:sz w:val="22"/>
          <w:szCs w:val="22"/>
        </w:rPr>
        <w:tab/>
        <w:t>The main ini</w:t>
      </w:r>
      <w:r w:rsidR="003926C6">
        <w:rPr>
          <w:rFonts w:ascii="Arial" w:hAnsi="Arial" w:cs="Arial"/>
          <w:sz w:val="22"/>
          <w:szCs w:val="22"/>
        </w:rPr>
        <w:t xml:space="preserve">tiative this year was the </w:t>
      </w:r>
      <w:r w:rsidR="008777AD">
        <w:rPr>
          <w:rFonts w:ascii="Arial" w:hAnsi="Arial" w:cs="Arial"/>
          <w:sz w:val="22"/>
          <w:szCs w:val="22"/>
        </w:rPr>
        <w:t>introduction of a VE</w:t>
      </w:r>
      <w:r w:rsidR="006F2D33">
        <w:rPr>
          <w:rFonts w:ascii="Arial" w:hAnsi="Arial" w:cs="Arial"/>
          <w:sz w:val="22"/>
          <w:szCs w:val="22"/>
        </w:rPr>
        <w:t xml:space="preserve"> capability. </w:t>
      </w:r>
      <w:r w:rsidR="00455FA7">
        <w:rPr>
          <w:rFonts w:ascii="Arial" w:hAnsi="Arial" w:cs="Arial"/>
          <w:sz w:val="22"/>
          <w:szCs w:val="22"/>
        </w:rPr>
        <w:t xml:space="preserve">Developing this quickly </w:t>
      </w:r>
      <w:r w:rsidR="00A14149">
        <w:rPr>
          <w:rFonts w:ascii="Arial" w:hAnsi="Arial" w:cs="Arial"/>
          <w:sz w:val="22"/>
          <w:szCs w:val="22"/>
        </w:rPr>
        <w:t xml:space="preserve">enabled </w:t>
      </w:r>
      <w:r w:rsidR="00D50133">
        <w:rPr>
          <w:rFonts w:ascii="Arial" w:hAnsi="Arial" w:cs="Arial"/>
          <w:sz w:val="22"/>
          <w:szCs w:val="22"/>
        </w:rPr>
        <w:t xml:space="preserve">the AET to </w:t>
      </w:r>
      <w:r w:rsidR="00B14455">
        <w:rPr>
          <w:rFonts w:ascii="Arial" w:hAnsi="Arial" w:cs="Arial"/>
          <w:sz w:val="22"/>
          <w:szCs w:val="22"/>
        </w:rPr>
        <w:t xml:space="preserve">continue to </w:t>
      </w:r>
      <w:r w:rsidR="00D50133">
        <w:rPr>
          <w:rFonts w:ascii="Arial" w:hAnsi="Arial" w:cs="Arial"/>
          <w:sz w:val="22"/>
          <w:szCs w:val="22"/>
        </w:rPr>
        <w:t xml:space="preserve">operate </w:t>
      </w:r>
      <w:r w:rsidR="009F4298">
        <w:rPr>
          <w:rFonts w:ascii="Arial" w:hAnsi="Arial" w:cs="Arial"/>
          <w:sz w:val="22"/>
          <w:szCs w:val="22"/>
        </w:rPr>
        <w:t xml:space="preserve">for </w:t>
      </w:r>
      <w:proofErr w:type="gramStart"/>
      <w:r w:rsidR="009F4298">
        <w:rPr>
          <w:rFonts w:ascii="Arial" w:hAnsi="Arial" w:cs="Arial"/>
          <w:sz w:val="22"/>
          <w:szCs w:val="22"/>
        </w:rPr>
        <w:t>the majority of</w:t>
      </w:r>
      <w:proofErr w:type="gramEnd"/>
      <w:r w:rsidR="009F4298">
        <w:rPr>
          <w:rFonts w:ascii="Arial" w:hAnsi="Arial" w:cs="Arial"/>
          <w:sz w:val="22"/>
          <w:szCs w:val="22"/>
        </w:rPr>
        <w:t xml:space="preserve"> the year.  </w:t>
      </w:r>
      <w:r w:rsidR="005E7B8F">
        <w:rPr>
          <w:rFonts w:ascii="Arial" w:hAnsi="Arial" w:cs="Arial"/>
          <w:sz w:val="22"/>
          <w:szCs w:val="22"/>
        </w:rPr>
        <w:t>Th</w:t>
      </w:r>
      <w:r w:rsidR="003941F6">
        <w:rPr>
          <w:rFonts w:ascii="Arial" w:hAnsi="Arial" w:cs="Arial"/>
          <w:sz w:val="22"/>
          <w:szCs w:val="22"/>
        </w:rPr>
        <w:t>is not only facilitated</w:t>
      </w:r>
      <w:r w:rsidR="008E68B1">
        <w:rPr>
          <w:rFonts w:ascii="Arial" w:hAnsi="Arial" w:cs="Arial"/>
          <w:sz w:val="22"/>
          <w:szCs w:val="22"/>
        </w:rPr>
        <w:t xml:space="preserve"> </w:t>
      </w:r>
      <w:proofErr w:type="spellStart"/>
      <w:r w:rsidR="008E68B1">
        <w:rPr>
          <w:rFonts w:ascii="Arial" w:hAnsi="Arial" w:cs="Arial"/>
          <w:sz w:val="22"/>
          <w:szCs w:val="22"/>
        </w:rPr>
        <w:t>RPoCs</w:t>
      </w:r>
      <w:proofErr w:type="spellEnd"/>
      <w:r w:rsidR="008E68B1">
        <w:rPr>
          <w:rFonts w:ascii="Arial" w:hAnsi="Arial" w:cs="Arial"/>
          <w:sz w:val="22"/>
          <w:szCs w:val="22"/>
        </w:rPr>
        <w:t xml:space="preserve"> </w:t>
      </w:r>
      <w:r w:rsidR="005C0915">
        <w:rPr>
          <w:rFonts w:ascii="Arial" w:hAnsi="Arial" w:cs="Arial"/>
          <w:sz w:val="22"/>
          <w:szCs w:val="22"/>
        </w:rPr>
        <w:t>engagement</w:t>
      </w:r>
      <w:r w:rsidR="00444F16">
        <w:rPr>
          <w:rFonts w:ascii="Arial" w:hAnsi="Arial" w:cs="Arial"/>
          <w:sz w:val="22"/>
          <w:szCs w:val="22"/>
        </w:rPr>
        <w:t xml:space="preserve"> with </w:t>
      </w:r>
      <w:r w:rsidR="00E8431C">
        <w:rPr>
          <w:rFonts w:ascii="Arial" w:hAnsi="Arial" w:cs="Arial"/>
          <w:sz w:val="22"/>
          <w:szCs w:val="22"/>
        </w:rPr>
        <w:t xml:space="preserve">their targeted audience </w:t>
      </w:r>
      <w:r w:rsidR="0076251A">
        <w:rPr>
          <w:rFonts w:ascii="Arial" w:hAnsi="Arial" w:cs="Arial"/>
          <w:sz w:val="22"/>
          <w:szCs w:val="22"/>
        </w:rPr>
        <w:t xml:space="preserve">but also </w:t>
      </w:r>
      <w:r w:rsidR="00804BAB">
        <w:rPr>
          <w:rFonts w:ascii="Arial" w:hAnsi="Arial" w:cs="Arial"/>
          <w:sz w:val="22"/>
          <w:szCs w:val="22"/>
        </w:rPr>
        <w:t xml:space="preserve">follow-on </w:t>
      </w:r>
      <w:proofErr w:type="spellStart"/>
      <w:r w:rsidR="00957401">
        <w:rPr>
          <w:rFonts w:ascii="Arial" w:hAnsi="Arial" w:cs="Arial"/>
          <w:sz w:val="22"/>
          <w:szCs w:val="22"/>
        </w:rPr>
        <w:t>Engt</w:t>
      </w:r>
      <w:proofErr w:type="spellEnd"/>
      <w:r w:rsidR="00804BAB">
        <w:rPr>
          <w:rFonts w:ascii="Arial" w:hAnsi="Arial" w:cs="Arial"/>
          <w:sz w:val="22"/>
          <w:szCs w:val="22"/>
        </w:rPr>
        <w:t xml:space="preserve"> opportunities for </w:t>
      </w:r>
      <w:r w:rsidR="004A5420">
        <w:rPr>
          <w:rFonts w:ascii="Arial" w:hAnsi="Arial" w:cs="Arial"/>
          <w:sz w:val="22"/>
          <w:szCs w:val="22"/>
        </w:rPr>
        <w:t xml:space="preserve">their </w:t>
      </w:r>
      <w:r w:rsidR="00AD54DF">
        <w:rPr>
          <w:rFonts w:ascii="Arial" w:hAnsi="Arial" w:cs="Arial"/>
          <w:sz w:val="22"/>
          <w:szCs w:val="22"/>
        </w:rPr>
        <w:t xml:space="preserve">staff and RETs. </w:t>
      </w:r>
      <w:r w:rsidR="000A4BF8">
        <w:rPr>
          <w:rFonts w:ascii="Arial" w:hAnsi="Arial" w:cs="Arial"/>
          <w:sz w:val="22"/>
          <w:szCs w:val="22"/>
        </w:rPr>
        <w:t xml:space="preserve"> </w:t>
      </w:r>
      <w:r w:rsidR="00924EF2">
        <w:rPr>
          <w:rFonts w:ascii="Arial" w:hAnsi="Arial" w:cs="Arial"/>
          <w:sz w:val="22"/>
          <w:szCs w:val="22"/>
        </w:rPr>
        <w:t>E</w:t>
      </w:r>
      <w:r w:rsidR="0055605A">
        <w:rPr>
          <w:rFonts w:ascii="Arial" w:hAnsi="Arial" w:cs="Arial"/>
          <w:sz w:val="22"/>
          <w:szCs w:val="22"/>
        </w:rPr>
        <w:t xml:space="preserve">very </w:t>
      </w:r>
      <w:r w:rsidR="00AF5FD7">
        <w:rPr>
          <w:rFonts w:ascii="Arial" w:hAnsi="Arial" w:cs="Arial"/>
          <w:sz w:val="22"/>
          <w:szCs w:val="22"/>
        </w:rPr>
        <w:t>VE</w:t>
      </w:r>
      <w:r w:rsidR="00142F8F">
        <w:rPr>
          <w:rFonts w:ascii="Arial" w:hAnsi="Arial" w:cs="Arial"/>
          <w:sz w:val="22"/>
          <w:szCs w:val="22"/>
        </w:rPr>
        <w:t xml:space="preserve">/1hr broadcast consists of </w:t>
      </w:r>
      <w:r w:rsidR="0079775D">
        <w:rPr>
          <w:rFonts w:ascii="Arial" w:hAnsi="Arial" w:cs="Arial"/>
          <w:sz w:val="22"/>
          <w:szCs w:val="22"/>
        </w:rPr>
        <w:t xml:space="preserve">an </w:t>
      </w:r>
      <w:r w:rsidR="003941F6">
        <w:rPr>
          <w:rFonts w:ascii="Arial" w:hAnsi="Arial" w:cs="Arial"/>
          <w:sz w:val="22"/>
          <w:szCs w:val="22"/>
        </w:rPr>
        <w:t>i</w:t>
      </w:r>
      <w:r w:rsidR="0079775D">
        <w:rPr>
          <w:rFonts w:ascii="Arial" w:hAnsi="Arial" w:cs="Arial"/>
          <w:sz w:val="22"/>
          <w:szCs w:val="22"/>
        </w:rPr>
        <w:t>ntro</w:t>
      </w:r>
      <w:r w:rsidR="003941F6">
        <w:rPr>
          <w:rFonts w:ascii="Arial" w:hAnsi="Arial" w:cs="Arial"/>
          <w:sz w:val="22"/>
          <w:szCs w:val="22"/>
        </w:rPr>
        <w:t>duction</w:t>
      </w:r>
      <w:r w:rsidR="0079775D">
        <w:rPr>
          <w:rFonts w:ascii="Arial" w:hAnsi="Arial" w:cs="Arial"/>
          <w:sz w:val="22"/>
          <w:szCs w:val="22"/>
        </w:rPr>
        <w:t xml:space="preserve"> from the </w:t>
      </w:r>
      <w:proofErr w:type="spellStart"/>
      <w:r w:rsidR="0079775D">
        <w:rPr>
          <w:rFonts w:ascii="Arial" w:hAnsi="Arial" w:cs="Arial"/>
          <w:sz w:val="22"/>
          <w:szCs w:val="22"/>
        </w:rPr>
        <w:t>RPoC</w:t>
      </w:r>
      <w:proofErr w:type="spellEnd"/>
      <w:r w:rsidR="0079775D">
        <w:rPr>
          <w:rFonts w:ascii="Arial" w:hAnsi="Arial" w:cs="Arial"/>
          <w:sz w:val="22"/>
          <w:szCs w:val="22"/>
        </w:rPr>
        <w:t xml:space="preserve"> S</w:t>
      </w:r>
      <w:r w:rsidR="00957401">
        <w:rPr>
          <w:rFonts w:ascii="Arial" w:hAnsi="Arial" w:cs="Arial"/>
          <w:sz w:val="22"/>
          <w:szCs w:val="22"/>
        </w:rPr>
        <w:t>MH</w:t>
      </w:r>
      <w:r w:rsidR="00395A74">
        <w:rPr>
          <w:rFonts w:ascii="Arial" w:hAnsi="Arial" w:cs="Arial"/>
          <w:sz w:val="22"/>
          <w:szCs w:val="22"/>
        </w:rPr>
        <w:t xml:space="preserve">, an abridged version of the award-winning ‘Your Army’ presentation and a Q&amp;A session.  </w:t>
      </w:r>
      <w:r w:rsidR="007E358A">
        <w:rPr>
          <w:rFonts w:ascii="Arial" w:hAnsi="Arial" w:cs="Arial"/>
          <w:sz w:val="22"/>
          <w:szCs w:val="22"/>
        </w:rPr>
        <w:t xml:space="preserve">The </w:t>
      </w:r>
      <w:r w:rsidR="0014367D">
        <w:rPr>
          <w:rFonts w:ascii="Arial" w:hAnsi="Arial" w:cs="Arial"/>
          <w:sz w:val="22"/>
          <w:szCs w:val="22"/>
        </w:rPr>
        <w:t xml:space="preserve">presentation </w:t>
      </w:r>
      <w:r w:rsidR="001036E0">
        <w:rPr>
          <w:rFonts w:ascii="Arial" w:hAnsi="Arial" w:cs="Arial"/>
          <w:sz w:val="22"/>
          <w:szCs w:val="22"/>
        </w:rPr>
        <w:t xml:space="preserve">provides an opportunity to convey </w:t>
      </w:r>
      <w:r w:rsidR="002E7A5A">
        <w:rPr>
          <w:rFonts w:ascii="Arial" w:hAnsi="Arial" w:cs="Arial"/>
          <w:sz w:val="22"/>
          <w:szCs w:val="22"/>
        </w:rPr>
        <w:t>key Army and Defence messaging</w:t>
      </w:r>
      <w:r w:rsidR="003941F6">
        <w:rPr>
          <w:rFonts w:ascii="Arial" w:hAnsi="Arial" w:cs="Arial"/>
          <w:sz w:val="22"/>
          <w:szCs w:val="22"/>
        </w:rPr>
        <w:t xml:space="preserve"> and </w:t>
      </w:r>
      <w:r w:rsidR="002E6F4F">
        <w:rPr>
          <w:rFonts w:ascii="Arial" w:hAnsi="Arial" w:cs="Arial"/>
          <w:sz w:val="22"/>
          <w:szCs w:val="22"/>
        </w:rPr>
        <w:t>allows t</w:t>
      </w:r>
      <w:r w:rsidR="00D9205F">
        <w:rPr>
          <w:rFonts w:ascii="Arial" w:hAnsi="Arial" w:cs="Arial"/>
          <w:sz w:val="22"/>
          <w:szCs w:val="22"/>
        </w:rPr>
        <w:t xml:space="preserve">he </w:t>
      </w:r>
      <w:proofErr w:type="spellStart"/>
      <w:r w:rsidR="00D9205F">
        <w:rPr>
          <w:rFonts w:ascii="Arial" w:hAnsi="Arial" w:cs="Arial"/>
          <w:sz w:val="22"/>
          <w:szCs w:val="22"/>
        </w:rPr>
        <w:t>RPoCs</w:t>
      </w:r>
      <w:proofErr w:type="spellEnd"/>
      <w:r w:rsidR="00D9205F">
        <w:rPr>
          <w:rFonts w:ascii="Arial" w:hAnsi="Arial" w:cs="Arial"/>
          <w:sz w:val="22"/>
          <w:szCs w:val="22"/>
        </w:rPr>
        <w:t xml:space="preserve"> </w:t>
      </w:r>
      <w:r w:rsidR="00866184">
        <w:rPr>
          <w:rFonts w:ascii="Arial" w:hAnsi="Arial" w:cs="Arial"/>
          <w:sz w:val="22"/>
          <w:szCs w:val="22"/>
        </w:rPr>
        <w:t xml:space="preserve">to demonstrate how they have been supporting </w:t>
      </w:r>
      <w:r w:rsidR="00EE0419">
        <w:rPr>
          <w:rFonts w:ascii="Arial" w:hAnsi="Arial" w:cs="Arial"/>
          <w:sz w:val="22"/>
          <w:szCs w:val="22"/>
        </w:rPr>
        <w:t xml:space="preserve">either the devolved Governments or their Local Authorities during </w:t>
      </w:r>
      <w:r w:rsidR="0098086A">
        <w:rPr>
          <w:rFonts w:ascii="Arial" w:hAnsi="Arial" w:cs="Arial"/>
          <w:sz w:val="22"/>
          <w:szCs w:val="22"/>
        </w:rPr>
        <w:t xml:space="preserve">the COVID-19 pandemic.  </w:t>
      </w:r>
      <w:r w:rsidR="00B47E2A">
        <w:rPr>
          <w:rFonts w:ascii="Arial" w:hAnsi="Arial" w:cs="Arial"/>
          <w:sz w:val="22"/>
          <w:szCs w:val="22"/>
        </w:rPr>
        <w:t>Analytics captured at e</w:t>
      </w:r>
      <w:r w:rsidR="00957401">
        <w:rPr>
          <w:rFonts w:ascii="Arial" w:hAnsi="Arial" w:cs="Arial"/>
          <w:sz w:val="22"/>
          <w:szCs w:val="22"/>
        </w:rPr>
        <w:t>ach</w:t>
      </w:r>
      <w:r w:rsidR="00B47E2A">
        <w:rPr>
          <w:rFonts w:ascii="Arial" w:hAnsi="Arial" w:cs="Arial"/>
          <w:sz w:val="22"/>
          <w:szCs w:val="22"/>
        </w:rPr>
        <w:t xml:space="preserve"> event enable the A</w:t>
      </w:r>
      <w:r w:rsidR="0031535F">
        <w:rPr>
          <w:rFonts w:ascii="Arial" w:hAnsi="Arial" w:cs="Arial"/>
          <w:sz w:val="22"/>
          <w:szCs w:val="22"/>
        </w:rPr>
        <w:t xml:space="preserve">EG’s Business Team to provide </w:t>
      </w:r>
      <w:proofErr w:type="spellStart"/>
      <w:r w:rsidR="0031535F">
        <w:rPr>
          <w:rFonts w:ascii="Arial" w:hAnsi="Arial" w:cs="Arial"/>
          <w:sz w:val="22"/>
          <w:szCs w:val="22"/>
        </w:rPr>
        <w:t>RPoCs</w:t>
      </w:r>
      <w:proofErr w:type="spellEnd"/>
      <w:r w:rsidR="0031535F">
        <w:rPr>
          <w:rFonts w:ascii="Arial" w:hAnsi="Arial" w:cs="Arial"/>
          <w:sz w:val="22"/>
          <w:szCs w:val="22"/>
        </w:rPr>
        <w:t xml:space="preserve"> with details of who viewed </w:t>
      </w:r>
      <w:r w:rsidR="007F5D0B">
        <w:rPr>
          <w:rFonts w:ascii="Arial" w:hAnsi="Arial" w:cs="Arial"/>
          <w:sz w:val="22"/>
          <w:szCs w:val="22"/>
        </w:rPr>
        <w:t>each broadcast (Name, Position &amp; Organisation)</w:t>
      </w:r>
      <w:r w:rsidR="00106DAE">
        <w:rPr>
          <w:rFonts w:ascii="Arial" w:hAnsi="Arial" w:cs="Arial"/>
          <w:sz w:val="22"/>
          <w:szCs w:val="22"/>
        </w:rPr>
        <w:t xml:space="preserve"> as well as their contact email address</w:t>
      </w:r>
      <w:r w:rsidR="00957401">
        <w:rPr>
          <w:rFonts w:ascii="Arial" w:hAnsi="Arial" w:cs="Arial"/>
          <w:sz w:val="22"/>
          <w:szCs w:val="22"/>
        </w:rPr>
        <w:t xml:space="preserve">, </w:t>
      </w:r>
      <w:r w:rsidR="00DC7E81">
        <w:rPr>
          <w:rFonts w:ascii="Arial" w:hAnsi="Arial" w:cs="Arial"/>
          <w:sz w:val="22"/>
          <w:szCs w:val="22"/>
        </w:rPr>
        <w:t>enabl</w:t>
      </w:r>
      <w:r w:rsidR="00957401">
        <w:rPr>
          <w:rFonts w:ascii="Arial" w:hAnsi="Arial" w:cs="Arial"/>
          <w:sz w:val="22"/>
          <w:szCs w:val="22"/>
        </w:rPr>
        <w:t>ing</w:t>
      </w:r>
      <w:r w:rsidR="00DC7E81">
        <w:rPr>
          <w:rFonts w:ascii="Arial" w:hAnsi="Arial" w:cs="Arial"/>
          <w:sz w:val="22"/>
          <w:szCs w:val="22"/>
        </w:rPr>
        <w:t xml:space="preserve"> </w:t>
      </w:r>
      <w:r w:rsidR="003941F6">
        <w:rPr>
          <w:rFonts w:ascii="Arial" w:hAnsi="Arial" w:cs="Arial"/>
          <w:sz w:val="22"/>
          <w:szCs w:val="22"/>
        </w:rPr>
        <w:t xml:space="preserve">further exploitation. </w:t>
      </w:r>
      <w:r w:rsidR="00DC7E81">
        <w:rPr>
          <w:rFonts w:ascii="Arial" w:hAnsi="Arial" w:cs="Arial"/>
          <w:sz w:val="22"/>
          <w:szCs w:val="22"/>
        </w:rPr>
        <w:t xml:space="preserve">A separate list of all those that registered but did not </w:t>
      </w:r>
      <w:r w:rsidR="00BB317B">
        <w:rPr>
          <w:rFonts w:ascii="Arial" w:hAnsi="Arial" w:cs="Arial"/>
          <w:sz w:val="22"/>
          <w:szCs w:val="22"/>
        </w:rPr>
        <w:t>view the broadcast is also supplied</w:t>
      </w:r>
      <w:r w:rsidR="00492443">
        <w:rPr>
          <w:rFonts w:ascii="Arial" w:hAnsi="Arial" w:cs="Arial"/>
          <w:sz w:val="22"/>
          <w:szCs w:val="22"/>
        </w:rPr>
        <w:t xml:space="preserve">.  The </w:t>
      </w:r>
      <w:proofErr w:type="spellStart"/>
      <w:r w:rsidR="00492443">
        <w:rPr>
          <w:rFonts w:ascii="Arial" w:hAnsi="Arial" w:cs="Arial"/>
          <w:sz w:val="22"/>
          <w:szCs w:val="22"/>
        </w:rPr>
        <w:t>RPoCs</w:t>
      </w:r>
      <w:proofErr w:type="spellEnd"/>
      <w:r w:rsidR="00492443">
        <w:rPr>
          <w:rFonts w:ascii="Arial" w:hAnsi="Arial" w:cs="Arial"/>
          <w:sz w:val="22"/>
          <w:szCs w:val="22"/>
        </w:rPr>
        <w:t xml:space="preserve"> then </w:t>
      </w:r>
      <w:r w:rsidR="00B926D4">
        <w:rPr>
          <w:rFonts w:ascii="Arial" w:hAnsi="Arial" w:cs="Arial"/>
          <w:sz w:val="22"/>
          <w:szCs w:val="22"/>
        </w:rPr>
        <w:t>determine</w:t>
      </w:r>
      <w:r w:rsidR="00492443">
        <w:rPr>
          <w:rFonts w:ascii="Arial" w:hAnsi="Arial" w:cs="Arial"/>
          <w:sz w:val="22"/>
          <w:szCs w:val="22"/>
        </w:rPr>
        <w:t xml:space="preserve"> if they w</w:t>
      </w:r>
      <w:r w:rsidR="00B926D4">
        <w:rPr>
          <w:rFonts w:ascii="Arial" w:hAnsi="Arial" w:cs="Arial"/>
          <w:sz w:val="22"/>
          <w:szCs w:val="22"/>
        </w:rPr>
        <w:t>ish</w:t>
      </w:r>
      <w:r w:rsidR="00492443">
        <w:rPr>
          <w:rFonts w:ascii="Arial" w:hAnsi="Arial" w:cs="Arial"/>
          <w:sz w:val="22"/>
          <w:szCs w:val="22"/>
        </w:rPr>
        <w:t xml:space="preserve"> to send them a copy of the recorded broadcast.  </w:t>
      </w:r>
      <w:r w:rsidR="002736FB">
        <w:rPr>
          <w:rFonts w:ascii="Arial" w:hAnsi="Arial" w:cs="Arial"/>
          <w:sz w:val="22"/>
          <w:szCs w:val="22"/>
        </w:rPr>
        <w:t>Whilst F2F e</w:t>
      </w:r>
      <w:r w:rsidR="000F1FDA">
        <w:rPr>
          <w:rFonts w:ascii="Arial" w:hAnsi="Arial" w:cs="Arial"/>
          <w:sz w:val="22"/>
          <w:szCs w:val="22"/>
        </w:rPr>
        <w:t xml:space="preserve">vents </w:t>
      </w:r>
      <w:r w:rsidR="00F35302">
        <w:rPr>
          <w:rFonts w:ascii="Arial" w:hAnsi="Arial" w:cs="Arial"/>
          <w:sz w:val="22"/>
          <w:szCs w:val="22"/>
        </w:rPr>
        <w:t xml:space="preserve">undoubtedly </w:t>
      </w:r>
      <w:r w:rsidR="000F1FDA">
        <w:rPr>
          <w:rFonts w:ascii="Arial" w:hAnsi="Arial" w:cs="Arial"/>
          <w:sz w:val="22"/>
          <w:szCs w:val="22"/>
        </w:rPr>
        <w:t xml:space="preserve">provide </w:t>
      </w:r>
      <w:r w:rsidR="00685962">
        <w:rPr>
          <w:rFonts w:ascii="Arial" w:hAnsi="Arial" w:cs="Arial"/>
          <w:sz w:val="22"/>
          <w:szCs w:val="22"/>
        </w:rPr>
        <w:t xml:space="preserve">the most effective form of engagement </w:t>
      </w:r>
      <w:r w:rsidR="00026A6B">
        <w:rPr>
          <w:rFonts w:ascii="Arial" w:hAnsi="Arial" w:cs="Arial"/>
          <w:sz w:val="22"/>
          <w:szCs w:val="22"/>
        </w:rPr>
        <w:t xml:space="preserve">with the Public, </w:t>
      </w:r>
      <w:r w:rsidR="002736FB">
        <w:rPr>
          <w:rFonts w:ascii="Arial" w:hAnsi="Arial" w:cs="Arial"/>
          <w:sz w:val="22"/>
          <w:szCs w:val="22"/>
        </w:rPr>
        <w:t>VEs</w:t>
      </w:r>
      <w:r w:rsidR="00026A6B">
        <w:rPr>
          <w:rFonts w:ascii="Arial" w:hAnsi="Arial" w:cs="Arial"/>
          <w:sz w:val="22"/>
          <w:szCs w:val="22"/>
        </w:rPr>
        <w:t xml:space="preserve"> </w:t>
      </w:r>
      <w:r w:rsidR="0049532D">
        <w:rPr>
          <w:rFonts w:ascii="Arial" w:hAnsi="Arial" w:cs="Arial"/>
          <w:sz w:val="22"/>
          <w:szCs w:val="22"/>
        </w:rPr>
        <w:t xml:space="preserve">have </w:t>
      </w:r>
      <w:r w:rsidR="00CE7847">
        <w:rPr>
          <w:rFonts w:ascii="Arial" w:hAnsi="Arial" w:cs="Arial"/>
          <w:sz w:val="22"/>
          <w:szCs w:val="22"/>
        </w:rPr>
        <w:t>a series of advantages</w:t>
      </w:r>
      <w:r w:rsidR="00CE7847" w:rsidRPr="00CE7847">
        <w:rPr>
          <w:rFonts w:ascii="Arial" w:hAnsi="Arial" w:cs="Arial"/>
          <w:sz w:val="22"/>
          <w:szCs w:val="22"/>
        </w:rPr>
        <w:t xml:space="preserve">, </w:t>
      </w:r>
      <w:r w:rsidR="00E679DD" w:rsidRPr="00CE7847">
        <w:rPr>
          <w:rFonts w:ascii="Arial" w:hAnsi="Arial" w:cs="Arial"/>
          <w:bCs/>
          <w:sz w:val="22"/>
          <w:szCs w:val="22"/>
        </w:rPr>
        <w:t>enabl</w:t>
      </w:r>
      <w:r w:rsidR="00CE7847" w:rsidRPr="00CE7847">
        <w:rPr>
          <w:rFonts w:ascii="Arial" w:hAnsi="Arial" w:cs="Arial"/>
          <w:bCs/>
          <w:sz w:val="22"/>
          <w:szCs w:val="22"/>
        </w:rPr>
        <w:t>ing</w:t>
      </w:r>
      <w:r w:rsidR="00E679DD" w:rsidRPr="00CE7847">
        <w:rPr>
          <w:rFonts w:ascii="Arial" w:hAnsi="Arial" w:cs="Arial"/>
          <w:bCs/>
          <w:sz w:val="22"/>
          <w:szCs w:val="22"/>
        </w:rPr>
        <w:t xml:space="preserve"> a larger geographical area</w:t>
      </w:r>
      <w:r w:rsidR="00452D04" w:rsidRPr="00CE7847">
        <w:rPr>
          <w:rFonts w:ascii="Arial" w:hAnsi="Arial" w:cs="Arial"/>
          <w:bCs/>
          <w:sz w:val="22"/>
          <w:szCs w:val="22"/>
        </w:rPr>
        <w:t xml:space="preserve"> to be targeted</w:t>
      </w:r>
      <w:r w:rsidR="00CE7847" w:rsidRPr="00CE7847">
        <w:rPr>
          <w:rFonts w:ascii="Arial" w:hAnsi="Arial" w:cs="Arial"/>
          <w:bCs/>
          <w:sz w:val="22"/>
          <w:szCs w:val="22"/>
        </w:rPr>
        <w:t xml:space="preserve"> thereby </w:t>
      </w:r>
      <w:r w:rsidR="00A82B1F" w:rsidRPr="00CE7847">
        <w:rPr>
          <w:rFonts w:ascii="Arial" w:hAnsi="Arial" w:cs="Arial"/>
          <w:bCs/>
          <w:sz w:val="22"/>
          <w:szCs w:val="22"/>
        </w:rPr>
        <w:t>increas</w:t>
      </w:r>
      <w:r w:rsidR="00CE7847" w:rsidRPr="00CE7847">
        <w:rPr>
          <w:rFonts w:ascii="Arial" w:hAnsi="Arial" w:cs="Arial"/>
          <w:bCs/>
          <w:sz w:val="22"/>
          <w:szCs w:val="22"/>
        </w:rPr>
        <w:t xml:space="preserve">ing </w:t>
      </w:r>
      <w:r w:rsidR="00564092" w:rsidRPr="00CE7847">
        <w:rPr>
          <w:rFonts w:ascii="Arial" w:hAnsi="Arial" w:cs="Arial"/>
          <w:bCs/>
          <w:sz w:val="22"/>
          <w:szCs w:val="22"/>
        </w:rPr>
        <w:t>reach</w:t>
      </w:r>
      <w:r w:rsidR="00CE7847" w:rsidRPr="00CE7847">
        <w:rPr>
          <w:rFonts w:ascii="Arial" w:hAnsi="Arial" w:cs="Arial"/>
          <w:bCs/>
          <w:sz w:val="22"/>
          <w:szCs w:val="22"/>
        </w:rPr>
        <w:t>,</w:t>
      </w:r>
      <w:r w:rsidR="00564092" w:rsidRPr="00CE7847">
        <w:rPr>
          <w:rFonts w:ascii="Arial" w:hAnsi="Arial" w:cs="Arial"/>
          <w:bCs/>
          <w:sz w:val="22"/>
          <w:szCs w:val="22"/>
        </w:rPr>
        <w:t xml:space="preserve"> attendance</w:t>
      </w:r>
      <w:r w:rsidR="00CE7847" w:rsidRPr="00CE7847">
        <w:rPr>
          <w:rFonts w:ascii="Arial" w:hAnsi="Arial" w:cs="Arial"/>
          <w:bCs/>
          <w:sz w:val="22"/>
          <w:szCs w:val="22"/>
        </w:rPr>
        <w:t xml:space="preserve"> and tempo. T</w:t>
      </w:r>
      <w:r w:rsidR="00CD20B8" w:rsidRPr="00CE7847">
        <w:rPr>
          <w:rFonts w:ascii="Arial" w:hAnsi="Arial" w:cs="Arial"/>
          <w:bCs/>
          <w:sz w:val="22"/>
          <w:szCs w:val="22"/>
        </w:rPr>
        <w:t>hey</w:t>
      </w:r>
      <w:r w:rsidR="00B926D4">
        <w:rPr>
          <w:rFonts w:ascii="Arial" w:hAnsi="Arial" w:cs="Arial"/>
          <w:bCs/>
          <w:sz w:val="22"/>
          <w:szCs w:val="22"/>
        </w:rPr>
        <w:t xml:space="preserve"> a</w:t>
      </w:r>
      <w:r w:rsidR="00CD20B8" w:rsidRPr="00CE7847">
        <w:rPr>
          <w:rFonts w:ascii="Arial" w:hAnsi="Arial" w:cs="Arial"/>
          <w:bCs/>
          <w:sz w:val="22"/>
          <w:szCs w:val="22"/>
        </w:rPr>
        <w:t>re more attractive to certain guests because the commitment in terms of time</w:t>
      </w:r>
      <w:r w:rsidR="00FE269C" w:rsidRPr="00CE7847">
        <w:rPr>
          <w:rFonts w:ascii="Arial" w:hAnsi="Arial" w:cs="Arial"/>
          <w:bCs/>
          <w:sz w:val="22"/>
          <w:szCs w:val="22"/>
        </w:rPr>
        <w:t xml:space="preserve"> and effort is less</w:t>
      </w:r>
      <w:r w:rsidR="00CE7847" w:rsidRPr="00CE7847">
        <w:rPr>
          <w:rFonts w:ascii="Arial" w:hAnsi="Arial" w:cs="Arial"/>
          <w:bCs/>
          <w:sz w:val="22"/>
          <w:szCs w:val="22"/>
        </w:rPr>
        <w:t xml:space="preserve">, </w:t>
      </w:r>
      <w:r w:rsidR="00975781" w:rsidRPr="00CE7847">
        <w:rPr>
          <w:rFonts w:ascii="Arial" w:hAnsi="Arial" w:cs="Arial"/>
          <w:bCs/>
          <w:sz w:val="22"/>
          <w:szCs w:val="22"/>
        </w:rPr>
        <w:t xml:space="preserve">guests can </w:t>
      </w:r>
      <w:r w:rsidR="00363BC0" w:rsidRPr="00CE7847">
        <w:rPr>
          <w:rFonts w:ascii="Arial" w:hAnsi="Arial" w:cs="Arial"/>
          <w:bCs/>
          <w:sz w:val="22"/>
          <w:szCs w:val="22"/>
        </w:rPr>
        <w:t xml:space="preserve">watch from </w:t>
      </w:r>
      <w:r w:rsidR="00975781" w:rsidRPr="00CE7847">
        <w:rPr>
          <w:rFonts w:ascii="Arial" w:hAnsi="Arial" w:cs="Arial"/>
          <w:bCs/>
          <w:sz w:val="22"/>
          <w:szCs w:val="22"/>
        </w:rPr>
        <w:t xml:space="preserve">the </w:t>
      </w:r>
      <w:r w:rsidR="00363BC0" w:rsidRPr="00CE7847">
        <w:rPr>
          <w:rFonts w:ascii="Arial" w:hAnsi="Arial" w:cs="Arial"/>
          <w:bCs/>
          <w:sz w:val="22"/>
          <w:szCs w:val="22"/>
        </w:rPr>
        <w:t>home or office</w:t>
      </w:r>
      <w:r w:rsidR="00CE7847" w:rsidRPr="00CE7847">
        <w:rPr>
          <w:rFonts w:ascii="Arial" w:hAnsi="Arial" w:cs="Arial"/>
          <w:bCs/>
          <w:sz w:val="22"/>
          <w:szCs w:val="22"/>
        </w:rPr>
        <w:t xml:space="preserve"> </w:t>
      </w:r>
      <w:r w:rsidR="00B926D4">
        <w:rPr>
          <w:rFonts w:ascii="Arial" w:hAnsi="Arial" w:cs="Arial"/>
          <w:bCs/>
          <w:sz w:val="22"/>
          <w:szCs w:val="22"/>
        </w:rPr>
        <w:t>a</w:t>
      </w:r>
      <w:r w:rsidR="00CE7847" w:rsidRPr="00CE7847">
        <w:rPr>
          <w:rFonts w:ascii="Arial" w:hAnsi="Arial" w:cs="Arial"/>
          <w:bCs/>
          <w:sz w:val="22"/>
          <w:szCs w:val="22"/>
        </w:rPr>
        <w:t xml:space="preserve">nd lastly </w:t>
      </w:r>
      <w:r w:rsidR="006E2502" w:rsidRPr="00CE7847">
        <w:rPr>
          <w:rFonts w:ascii="Arial" w:hAnsi="Arial" w:cs="Arial"/>
          <w:bCs/>
          <w:sz w:val="22"/>
          <w:szCs w:val="22"/>
        </w:rPr>
        <w:t>reduced</w:t>
      </w:r>
      <w:r w:rsidR="00B926D4">
        <w:rPr>
          <w:rFonts w:ascii="Arial" w:hAnsi="Arial" w:cs="Arial"/>
          <w:bCs/>
          <w:sz w:val="22"/>
          <w:szCs w:val="22"/>
        </w:rPr>
        <w:t xml:space="preserve"> T&amp;S</w:t>
      </w:r>
      <w:r w:rsidR="006E2502" w:rsidRPr="00CE7847">
        <w:rPr>
          <w:rFonts w:ascii="Arial" w:hAnsi="Arial" w:cs="Arial"/>
          <w:bCs/>
          <w:sz w:val="22"/>
          <w:szCs w:val="22"/>
        </w:rPr>
        <w:t xml:space="preserve"> costs</w:t>
      </w:r>
      <w:r w:rsidR="00B926D4">
        <w:rPr>
          <w:rFonts w:ascii="Arial" w:hAnsi="Arial" w:cs="Arial"/>
          <w:bCs/>
          <w:sz w:val="22"/>
          <w:szCs w:val="22"/>
        </w:rPr>
        <w:t>.</w:t>
      </w:r>
    </w:p>
    <w:p w14:paraId="23E1CD8D" w14:textId="77777777" w:rsidR="00CE7847" w:rsidRDefault="00CE7847" w:rsidP="00732241">
      <w:pPr>
        <w:pStyle w:val="ListParagraph"/>
        <w:ind w:left="0"/>
        <w:rPr>
          <w:rFonts w:ascii="Arial" w:hAnsi="Arial" w:cs="Arial"/>
          <w:b/>
          <w:sz w:val="22"/>
          <w:szCs w:val="22"/>
        </w:rPr>
      </w:pPr>
    </w:p>
    <w:p w14:paraId="15958184" w14:textId="77777777" w:rsidR="00050CBC" w:rsidRDefault="00050CBC" w:rsidP="00050CBC">
      <w:pPr>
        <w:pStyle w:val="ListParagraph"/>
        <w:ind w:left="0"/>
        <w:rPr>
          <w:rFonts w:ascii="Arial" w:hAnsi="Arial" w:cs="Arial"/>
          <w:b/>
          <w:sz w:val="22"/>
          <w:szCs w:val="22"/>
        </w:rPr>
      </w:pPr>
      <w:r w:rsidRPr="00732241">
        <w:rPr>
          <w:rFonts w:ascii="Arial" w:hAnsi="Arial" w:cs="Arial"/>
          <w:b/>
          <w:sz w:val="22"/>
          <w:szCs w:val="22"/>
        </w:rPr>
        <w:lastRenderedPageBreak/>
        <w:t>FORTHCOMING CHALLENGES</w:t>
      </w:r>
    </w:p>
    <w:p w14:paraId="23965549" w14:textId="77777777" w:rsidR="00050CBC" w:rsidRPr="00732241" w:rsidRDefault="00050CBC" w:rsidP="00050CBC">
      <w:pPr>
        <w:pStyle w:val="ListParagraph"/>
        <w:ind w:left="0"/>
        <w:rPr>
          <w:rFonts w:ascii="Arial" w:hAnsi="Arial" w:cs="Arial"/>
          <w:b/>
          <w:sz w:val="22"/>
          <w:szCs w:val="22"/>
        </w:rPr>
      </w:pPr>
    </w:p>
    <w:p w14:paraId="59528B10" w14:textId="77777777" w:rsidR="00050CBC" w:rsidRDefault="00050CBC" w:rsidP="00050CBC">
      <w:pPr>
        <w:pStyle w:val="ListParagraph"/>
        <w:numPr>
          <w:ilvl w:val="0"/>
          <w:numId w:val="32"/>
        </w:numPr>
        <w:ind w:left="567" w:hanging="567"/>
        <w:rPr>
          <w:rFonts w:ascii="Arial" w:hAnsi="Arial" w:cs="Arial"/>
          <w:sz w:val="22"/>
          <w:szCs w:val="22"/>
        </w:rPr>
      </w:pPr>
      <w:r w:rsidRPr="640A9422">
        <w:rPr>
          <w:rFonts w:ascii="Arial" w:hAnsi="Arial" w:cs="Arial"/>
          <w:b/>
          <w:bCs/>
          <w:sz w:val="22"/>
          <w:szCs w:val="22"/>
        </w:rPr>
        <w:t>Future Challenges</w:t>
      </w:r>
      <w:r w:rsidRPr="640A9422">
        <w:rPr>
          <w:rFonts w:ascii="Arial" w:hAnsi="Arial" w:cs="Arial"/>
          <w:sz w:val="22"/>
          <w:szCs w:val="22"/>
        </w:rPr>
        <w:t>:</w:t>
      </w:r>
    </w:p>
    <w:p w14:paraId="4EADD1D5" w14:textId="77777777" w:rsidR="00050CBC" w:rsidRDefault="00050CBC" w:rsidP="00050CBC">
      <w:pPr>
        <w:pStyle w:val="ListParagraph"/>
        <w:ind w:left="0"/>
        <w:rPr>
          <w:rFonts w:ascii="Arial" w:hAnsi="Arial" w:cs="Arial"/>
          <w:sz w:val="22"/>
          <w:szCs w:val="22"/>
        </w:rPr>
      </w:pPr>
    </w:p>
    <w:p w14:paraId="7D57BD3B" w14:textId="7EF4B9AD" w:rsidR="00050CBC" w:rsidRDefault="00050CBC" w:rsidP="00050CBC">
      <w:pPr>
        <w:pStyle w:val="ListParagraph"/>
        <w:numPr>
          <w:ilvl w:val="1"/>
          <w:numId w:val="32"/>
        </w:numPr>
        <w:tabs>
          <w:tab w:val="left" w:pos="1134"/>
        </w:tabs>
        <w:ind w:left="567" w:firstLine="0"/>
        <w:rPr>
          <w:rFonts w:ascii="Arial" w:hAnsi="Arial" w:cs="Arial"/>
          <w:sz w:val="22"/>
          <w:szCs w:val="22"/>
        </w:rPr>
      </w:pPr>
      <w:r w:rsidRPr="55221FC7">
        <w:rPr>
          <w:rFonts w:ascii="Arial" w:hAnsi="Arial" w:cs="Arial"/>
          <w:b/>
          <w:bCs/>
          <w:sz w:val="22"/>
          <w:szCs w:val="22"/>
        </w:rPr>
        <w:t>Civilian Workforce</w:t>
      </w:r>
      <w:r w:rsidRPr="55221FC7">
        <w:rPr>
          <w:rFonts w:ascii="Arial" w:hAnsi="Arial" w:cs="Arial"/>
          <w:sz w:val="22"/>
          <w:szCs w:val="22"/>
        </w:rPr>
        <w:t xml:space="preserve">.  </w:t>
      </w:r>
      <w:r>
        <w:rPr>
          <w:rFonts w:ascii="Arial" w:hAnsi="Arial" w:cs="Arial"/>
          <w:sz w:val="22"/>
          <w:szCs w:val="22"/>
        </w:rPr>
        <w:t xml:space="preserve">The AEG is </w:t>
      </w:r>
      <w:r w:rsidRPr="55221FC7">
        <w:rPr>
          <w:rFonts w:ascii="Arial" w:hAnsi="Arial" w:cs="Arial"/>
          <w:sz w:val="22"/>
          <w:szCs w:val="22"/>
        </w:rPr>
        <w:t>currently gapping one E1 Marketing post.  These posts provide the vital audience generation input for AET events and</w:t>
      </w:r>
      <w:r>
        <w:rPr>
          <w:rFonts w:ascii="Arial" w:hAnsi="Arial" w:cs="Arial"/>
          <w:sz w:val="22"/>
          <w:szCs w:val="22"/>
        </w:rPr>
        <w:t xml:space="preserve"> any</w:t>
      </w:r>
      <w:r w:rsidRPr="55221FC7">
        <w:rPr>
          <w:rFonts w:ascii="Arial" w:hAnsi="Arial" w:cs="Arial"/>
          <w:sz w:val="22"/>
          <w:szCs w:val="22"/>
        </w:rPr>
        <w:t xml:space="preserve"> gapping has a direct effect on output.  External recruitment action last year resulted in a candidate being offered the vacant post.  However, this person, and the two reserve candidates, all found other posts during the lengthy time that it took DBS to go through the vetting process.  It should be noted that the AEG was previously established for 4 E1 Marketing Assistants.  This level of manpower enabled the AET to deliver 50 large-scale events.  One post was dis-established, without the AEG’s knowledge, prior to re-subordination to RC in 2017.  A BC seeking to re-establish this post still sits with </w:t>
      </w:r>
      <w:proofErr w:type="spellStart"/>
      <w:r w:rsidRPr="55221FC7">
        <w:rPr>
          <w:rFonts w:ascii="Arial" w:hAnsi="Arial" w:cs="Arial"/>
          <w:sz w:val="22"/>
          <w:szCs w:val="22"/>
        </w:rPr>
        <w:t>Civ</w:t>
      </w:r>
      <w:proofErr w:type="spellEnd"/>
      <w:r w:rsidRPr="55221FC7">
        <w:rPr>
          <w:rFonts w:ascii="Arial" w:hAnsi="Arial" w:cs="Arial"/>
          <w:sz w:val="22"/>
          <w:szCs w:val="22"/>
        </w:rPr>
        <w:t xml:space="preserve"> Sec.  Our current strength means that the Team can only support a maximum of 23 events, whereas the demand for AET events amongst the </w:t>
      </w:r>
      <w:proofErr w:type="spellStart"/>
      <w:r w:rsidRPr="55221FC7">
        <w:rPr>
          <w:rFonts w:ascii="Arial" w:hAnsi="Arial" w:cs="Arial"/>
          <w:sz w:val="22"/>
          <w:szCs w:val="22"/>
        </w:rPr>
        <w:t>RPoCs</w:t>
      </w:r>
      <w:proofErr w:type="spellEnd"/>
      <w:r w:rsidRPr="55221FC7">
        <w:rPr>
          <w:rFonts w:ascii="Arial" w:hAnsi="Arial" w:cs="Arial"/>
          <w:sz w:val="22"/>
          <w:szCs w:val="22"/>
        </w:rPr>
        <w:t xml:space="preserve"> is </w:t>
      </w:r>
      <w:r>
        <w:rPr>
          <w:rFonts w:ascii="Arial" w:hAnsi="Arial" w:cs="Arial"/>
          <w:sz w:val="22"/>
          <w:szCs w:val="22"/>
        </w:rPr>
        <w:t>considerably higher</w:t>
      </w:r>
      <w:r w:rsidRPr="55221FC7">
        <w:rPr>
          <w:rFonts w:ascii="Arial" w:hAnsi="Arial" w:cs="Arial"/>
          <w:sz w:val="22"/>
          <w:szCs w:val="22"/>
        </w:rPr>
        <w:t>.</w:t>
      </w:r>
      <w:r>
        <w:rPr>
          <w:rFonts w:ascii="Arial" w:hAnsi="Arial" w:cs="Arial"/>
          <w:sz w:val="22"/>
          <w:szCs w:val="22"/>
        </w:rPr>
        <w:t xml:space="preserve">  It’s also worth noting that AET events are the catalyst for further engagement opportunities for the wider AEG and the </w:t>
      </w:r>
      <w:proofErr w:type="spellStart"/>
      <w:r>
        <w:rPr>
          <w:rFonts w:ascii="Arial" w:hAnsi="Arial" w:cs="Arial"/>
          <w:sz w:val="22"/>
          <w:szCs w:val="22"/>
        </w:rPr>
        <w:t>RPoCs</w:t>
      </w:r>
      <w:proofErr w:type="spellEnd"/>
      <w:r>
        <w:rPr>
          <w:rStyle w:val="FootnoteReference"/>
          <w:rFonts w:ascii="Arial" w:hAnsi="Arial" w:cs="Arial"/>
          <w:sz w:val="22"/>
          <w:szCs w:val="22"/>
        </w:rPr>
        <w:footnoteReference w:id="15"/>
      </w:r>
      <w:r>
        <w:rPr>
          <w:rFonts w:ascii="Arial" w:hAnsi="Arial" w:cs="Arial"/>
          <w:sz w:val="22"/>
          <w:szCs w:val="22"/>
        </w:rPr>
        <w:t>.</w:t>
      </w:r>
    </w:p>
    <w:p w14:paraId="0D841325" w14:textId="77777777" w:rsidR="00050CBC" w:rsidRDefault="00050CBC" w:rsidP="00050CBC">
      <w:pPr>
        <w:pStyle w:val="ListParagraph"/>
        <w:tabs>
          <w:tab w:val="left" w:pos="1134"/>
        </w:tabs>
        <w:ind w:left="567"/>
        <w:rPr>
          <w:rFonts w:ascii="Arial" w:hAnsi="Arial" w:cs="Arial"/>
          <w:sz w:val="22"/>
          <w:szCs w:val="22"/>
        </w:rPr>
      </w:pPr>
    </w:p>
    <w:p w14:paraId="7625FBE6" w14:textId="5302A377" w:rsidR="00050CBC" w:rsidRPr="00050CBC" w:rsidRDefault="00050CBC" w:rsidP="00050CBC">
      <w:pPr>
        <w:pStyle w:val="ListParagraph"/>
        <w:numPr>
          <w:ilvl w:val="1"/>
          <w:numId w:val="32"/>
        </w:numPr>
        <w:tabs>
          <w:tab w:val="left" w:pos="1134"/>
        </w:tabs>
        <w:ind w:left="567" w:firstLine="0"/>
        <w:rPr>
          <w:rFonts w:ascii="Arial" w:hAnsi="Arial" w:cs="Arial"/>
          <w:sz w:val="22"/>
          <w:szCs w:val="22"/>
        </w:rPr>
      </w:pPr>
      <w:r w:rsidRPr="00050CBC">
        <w:rPr>
          <w:rFonts w:ascii="Arial" w:hAnsi="Arial" w:cs="Arial"/>
          <w:b/>
          <w:bCs/>
          <w:sz w:val="22"/>
          <w:szCs w:val="22"/>
        </w:rPr>
        <w:t>Military</w:t>
      </w:r>
      <w:r w:rsidRPr="00050CBC">
        <w:rPr>
          <w:rFonts w:ascii="Arial" w:hAnsi="Arial" w:cs="Arial"/>
          <w:sz w:val="22"/>
          <w:szCs w:val="22"/>
        </w:rPr>
        <w:t xml:space="preserve"> </w:t>
      </w:r>
      <w:r w:rsidRPr="00050CBC">
        <w:rPr>
          <w:rFonts w:ascii="Arial" w:hAnsi="Arial" w:cs="Arial"/>
          <w:b/>
          <w:bCs/>
          <w:sz w:val="22"/>
          <w:szCs w:val="22"/>
        </w:rPr>
        <w:t>Workforce</w:t>
      </w:r>
      <w:r w:rsidRPr="00050CBC">
        <w:rPr>
          <w:rFonts w:ascii="Arial" w:hAnsi="Arial" w:cs="Arial"/>
          <w:sz w:val="22"/>
          <w:szCs w:val="22"/>
        </w:rPr>
        <w:t xml:space="preserve">.   </w:t>
      </w:r>
      <w:proofErr w:type="spellStart"/>
      <w:r w:rsidRPr="00050CBC">
        <w:rPr>
          <w:rFonts w:ascii="Arial" w:hAnsi="Arial" w:cs="Arial"/>
          <w:sz w:val="22"/>
          <w:szCs w:val="22"/>
        </w:rPr>
        <w:t>Comd</w:t>
      </w:r>
      <w:proofErr w:type="spellEnd"/>
      <w:r w:rsidRPr="00050CBC">
        <w:rPr>
          <w:rFonts w:ascii="Arial" w:hAnsi="Arial" w:cs="Arial"/>
          <w:sz w:val="22"/>
          <w:szCs w:val="22"/>
        </w:rPr>
        <w:t xml:space="preserve"> AEG will continue to review the ADET TACOS and Groups overall structure.</w:t>
      </w:r>
    </w:p>
    <w:p w14:paraId="77109A76" w14:textId="77777777" w:rsidR="00050CBC" w:rsidRDefault="00050CBC" w:rsidP="00050CBC">
      <w:pPr>
        <w:pStyle w:val="ListParagraph"/>
        <w:ind w:left="1440"/>
        <w:rPr>
          <w:rFonts w:ascii="Arial" w:hAnsi="Arial" w:cs="Arial"/>
          <w:b/>
          <w:sz w:val="22"/>
          <w:szCs w:val="22"/>
        </w:rPr>
      </w:pPr>
    </w:p>
    <w:p w14:paraId="49148E62" w14:textId="27655977" w:rsidR="002D5D66" w:rsidRDefault="002D5D66" w:rsidP="00CE7847">
      <w:pPr>
        <w:pStyle w:val="ListParagraph"/>
        <w:ind w:left="0"/>
        <w:rPr>
          <w:rFonts w:ascii="Arial" w:hAnsi="Arial" w:cs="Arial"/>
          <w:b/>
          <w:sz w:val="22"/>
          <w:szCs w:val="22"/>
        </w:rPr>
      </w:pPr>
      <w:r w:rsidRPr="00732241">
        <w:rPr>
          <w:rFonts w:ascii="Arial" w:hAnsi="Arial" w:cs="Arial"/>
          <w:b/>
          <w:sz w:val="22"/>
          <w:szCs w:val="22"/>
        </w:rPr>
        <w:t>FUTURE INITIATIVES</w:t>
      </w:r>
    </w:p>
    <w:p w14:paraId="22E89716" w14:textId="77777777" w:rsidR="00CE7847" w:rsidRPr="00CE7847" w:rsidRDefault="00CE7847" w:rsidP="00CE7847">
      <w:pPr>
        <w:pStyle w:val="ListParagraph"/>
        <w:ind w:left="0"/>
        <w:rPr>
          <w:rFonts w:ascii="Arial" w:hAnsi="Arial" w:cs="Arial"/>
          <w:b/>
          <w:sz w:val="22"/>
          <w:szCs w:val="22"/>
        </w:rPr>
      </w:pPr>
    </w:p>
    <w:p w14:paraId="34A71E05" w14:textId="56C195C4" w:rsidR="002D5D66" w:rsidRPr="006B6B1B" w:rsidRDefault="00093D81" w:rsidP="007339C4">
      <w:pPr>
        <w:pStyle w:val="ListParagraph"/>
        <w:numPr>
          <w:ilvl w:val="0"/>
          <w:numId w:val="32"/>
        </w:numPr>
        <w:ind w:left="0" w:firstLine="0"/>
        <w:rPr>
          <w:rFonts w:ascii="Arial" w:hAnsi="Arial" w:cs="Arial"/>
          <w:sz w:val="22"/>
          <w:szCs w:val="22"/>
        </w:rPr>
      </w:pPr>
      <w:r w:rsidRPr="640A9422">
        <w:rPr>
          <w:rFonts w:ascii="Arial" w:hAnsi="Arial" w:cs="Arial"/>
          <w:sz w:val="22"/>
          <w:szCs w:val="22"/>
        </w:rPr>
        <w:t>Work will continue throughout FY</w:t>
      </w:r>
      <w:r w:rsidR="001A4A56" w:rsidRPr="640A9422">
        <w:rPr>
          <w:rFonts w:ascii="Arial" w:hAnsi="Arial" w:cs="Arial"/>
          <w:sz w:val="22"/>
          <w:szCs w:val="22"/>
        </w:rPr>
        <w:t>21</w:t>
      </w:r>
      <w:r w:rsidRPr="640A9422">
        <w:rPr>
          <w:rFonts w:ascii="Arial" w:hAnsi="Arial" w:cs="Arial"/>
          <w:sz w:val="22"/>
          <w:szCs w:val="22"/>
        </w:rPr>
        <w:t>/</w:t>
      </w:r>
      <w:r w:rsidR="00262F74" w:rsidRPr="640A9422">
        <w:rPr>
          <w:rFonts w:ascii="Arial" w:hAnsi="Arial" w:cs="Arial"/>
          <w:sz w:val="22"/>
          <w:szCs w:val="22"/>
        </w:rPr>
        <w:t>2</w:t>
      </w:r>
      <w:r w:rsidR="001A4A56" w:rsidRPr="640A9422">
        <w:rPr>
          <w:rFonts w:ascii="Arial" w:hAnsi="Arial" w:cs="Arial"/>
          <w:sz w:val="22"/>
          <w:szCs w:val="22"/>
        </w:rPr>
        <w:t>2</w:t>
      </w:r>
      <w:r w:rsidRPr="640A9422">
        <w:rPr>
          <w:rFonts w:ascii="Arial" w:hAnsi="Arial" w:cs="Arial"/>
          <w:sz w:val="22"/>
          <w:szCs w:val="22"/>
        </w:rPr>
        <w:t xml:space="preserve"> to facilitate</w:t>
      </w:r>
      <w:r w:rsidR="00166934" w:rsidRPr="640A9422">
        <w:rPr>
          <w:rFonts w:ascii="Arial" w:hAnsi="Arial" w:cs="Arial"/>
          <w:sz w:val="22"/>
          <w:szCs w:val="22"/>
        </w:rPr>
        <w:t>:</w:t>
      </w:r>
    </w:p>
    <w:p w14:paraId="7AB65BF2" w14:textId="25BF994B" w:rsidR="0078422A" w:rsidRDefault="006B6B1B" w:rsidP="006B6B1B">
      <w:pPr>
        <w:overflowPunct/>
        <w:autoSpaceDE/>
        <w:autoSpaceDN/>
        <w:adjustRightInd/>
        <w:ind w:left="567" w:firstLine="3"/>
        <w:textAlignment w:val="auto"/>
        <w:rPr>
          <w:rFonts w:cs="Arial"/>
          <w:kern w:val="0"/>
          <w:szCs w:val="22"/>
        </w:rPr>
      </w:pPr>
      <w:r>
        <w:rPr>
          <w:rFonts w:cs="Arial"/>
          <w:kern w:val="0"/>
          <w:szCs w:val="22"/>
        </w:rPr>
        <w:t>a.</w:t>
      </w:r>
      <w:r>
        <w:rPr>
          <w:rFonts w:cs="Arial"/>
          <w:kern w:val="0"/>
          <w:szCs w:val="22"/>
        </w:rPr>
        <w:tab/>
      </w:r>
      <w:r w:rsidR="00050CBC">
        <w:rPr>
          <w:rFonts w:cs="Arial"/>
          <w:kern w:val="0"/>
          <w:szCs w:val="22"/>
        </w:rPr>
        <w:t>T</w:t>
      </w:r>
      <w:r w:rsidR="0078422A">
        <w:rPr>
          <w:rFonts w:cs="Arial"/>
          <w:kern w:val="0"/>
          <w:szCs w:val="22"/>
        </w:rPr>
        <w:t xml:space="preserve">he cost benefit analysis of hybrid </w:t>
      </w:r>
      <w:proofErr w:type="spellStart"/>
      <w:r w:rsidR="0078422A">
        <w:rPr>
          <w:rFonts w:cs="Arial"/>
          <w:kern w:val="0"/>
          <w:szCs w:val="22"/>
        </w:rPr>
        <w:t>Engt</w:t>
      </w:r>
      <w:proofErr w:type="spellEnd"/>
      <w:r w:rsidR="0078422A">
        <w:rPr>
          <w:rFonts w:cs="Arial"/>
          <w:kern w:val="0"/>
          <w:szCs w:val="22"/>
        </w:rPr>
        <w:t xml:space="preserve"> events, to increase reach</w:t>
      </w:r>
      <w:r w:rsidR="0008579A">
        <w:rPr>
          <w:rFonts w:cs="Arial"/>
          <w:kern w:val="0"/>
          <w:szCs w:val="22"/>
        </w:rPr>
        <w:t xml:space="preserve"> in terms of overall numbers</w:t>
      </w:r>
      <w:r w:rsidR="0078422A">
        <w:rPr>
          <w:rFonts w:cs="Arial"/>
          <w:kern w:val="0"/>
          <w:szCs w:val="22"/>
        </w:rPr>
        <w:t xml:space="preserve"> and audience demographic. </w:t>
      </w:r>
    </w:p>
    <w:p w14:paraId="29774E26" w14:textId="77777777" w:rsidR="0078422A" w:rsidRDefault="0078422A" w:rsidP="006B6B1B">
      <w:pPr>
        <w:overflowPunct/>
        <w:autoSpaceDE/>
        <w:autoSpaceDN/>
        <w:adjustRightInd/>
        <w:ind w:left="567" w:firstLine="3"/>
        <w:textAlignment w:val="auto"/>
        <w:rPr>
          <w:rFonts w:cs="Arial"/>
          <w:kern w:val="0"/>
          <w:szCs w:val="22"/>
          <w:highlight w:val="yellow"/>
        </w:rPr>
      </w:pPr>
    </w:p>
    <w:p w14:paraId="166B1031" w14:textId="417D0D41" w:rsidR="006B6B1B" w:rsidRPr="0008579A" w:rsidRDefault="0078422A" w:rsidP="006B6B1B">
      <w:pPr>
        <w:overflowPunct/>
        <w:autoSpaceDE/>
        <w:autoSpaceDN/>
        <w:adjustRightInd/>
        <w:ind w:left="567" w:firstLine="3"/>
        <w:textAlignment w:val="auto"/>
        <w:rPr>
          <w:rFonts w:cs="Arial"/>
          <w:kern w:val="0"/>
          <w:szCs w:val="22"/>
        </w:rPr>
      </w:pPr>
      <w:r w:rsidRPr="0008579A">
        <w:rPr>
          <w:rFonts w:cs="Arial"/>
          <w:kern w:val="0"/>
          <w:szCs w:val="22"/>
        </w:rPr>
        <w:t>b.</w:t>
      </w:r>
      <w:r w:rsidRPr="0008579A">
        <w:rPr>
          <w:rFonts w:cs="Arial"/>
          <w:kern w:val="0"/>
          <w:szCs w:val="22"/>
        </w:rPr>
        <w:tab/>
      </w:r>
      <w:r w:rsidR="006B6B1B" w:rsidRPr="0008579A">
        <w:rPr>
          <w:rFonts w:cs="Arial"/>
          <w:kern w:val="0"/>
          <w:szCs w:val="22"/>
        </w:rPr>
        <w:t>Better use of social media to ensure that the AEG can reach wider audiences</w:t>
      </w:r>
      <w:r w:rsidR="0008579A" w:rsidRPr="0008579A">
        <w:rPr>
          <w:rFonts w:cs="Arial"/>
          <w:kern w:val="0"/>
          <w:szCs w:val="22"/>
        </w:rPr>
        <w:t xml:space="preserve">. In conjunction with </w:t>
      </w:r>
      <w:r w:rsidR="006B6B1B" w:rsidRPr="0008579A">
        <w:rPr>
          <w:rFonts w:cs="Arial"/>
          <w:kern w:val="0"/>
          <w:szCs w:val="22"/>
        </w:rPr>
        <w:t>HQ RC</w:t>
      </w:r>
      <w:r w:rsidR="0008579A" w:rsidRPr="0008579A">
        <w:rPr>
          <w:rFonts w:cs="Arial"/>
          <w:kern w:val="0"/>
          <w:szCs w:val="22"/>
        </w:rPr>
        <w:t xml:space="preserve"> work to</w:t>
      </w:r>
      <w:r w:rsidR="006B6B1B" w:rsidRPr="0008579A">
        <w:rPr>
          <w:rFonts w:cs="Arial"/>
          <w:kern w:val="0"/>
          <w:szCs w:val="22"/>
        </w:rPr>
        <w:t xml:space="preserve"> identify the liability needed for a Social Media Secretary</w:t>
      </w:r>
      <w:r w:rsidR="00050CBC">
        <w:rPr>
          <w:rFonts w:cs="Arial"/>
          <w:kern w:val="0"/>
          <w:szCs w:val="22"/>
        </w:rPr>
        <w:t>.</w:t>
      </w:r>
      <w:r w:rsidR="005A0099" w:rsidRPr="0008579A">
        <w:rPr>
          <w:rFonts w:cs="Arial"/>
          <w:kern w:val="0"/>
          <w:szCs w:val="22"/>
        </w:rPr>
        <w:t xml:space="preserve"> </w:t>
      </w:r>
    </w:p>
    <w:p w14:paraId="3CFE1BC7" w14:textId="77777777" w:rsidR="0078422A" w:rsidRDefault="0078422A" w:rsidP="006B6B1B">
      <w:pPr>
        <w:overflowPunct/>
        <w:autoSpaceDE/>
        <w:autoSpaceDN/>
        <w:adjustRightInd/>
        <w:ind w:left="567" w:firstLine="3"/>
        <w:textAlignment w:val="auto"/>
        <w:rPr>
          <w:rFonts w:cs="Arial"/>
          <w:kern w:val="0"/>
          <w:szCs w:val="22"/>
          <w:highlight w:val="yellow"/>
        </w:rPr>
      </w:pPr>
    </w:p>
    <w:p w14:paraId="0308C021" w14:textId="170F2622" w:rsidR="006B6B1B" w:rsidRPr="0008579A" w:rsidRDefault="00050CBC" w:rsidP="006B6B1B">
      <w:pPr>
        <w:overflowPunct/>
        <w:autoSpaceDE/>
        <w:autoSpaceDN/>
        <w:adjustRightInd/>
        <w:ind w:left="567" w:firstLine="3"/>
        <w:textAlignment w:val="auto"/>
        <w:rPr>
          <w:rFonts w:cs="Arial"/>
          <w:kern w:val="0"/>
          <w:szCs w:val="22"/>
        </w:rPr>
      </w:pPr>
      <w:r>
        <w:rPr>
          <w:rFonts w:cs="Arial"/>
          <w:kern w:val="0"/>
          <w:szCs w:val="22"/>
        </w:rPr>
        <w:t>c</w:t>
      </w:r>
      <w:r w:rsidR="0078422A" w:rsidRPr="0008579A">
        <w:rPr>
          <w:rFonts w:cs="Arial"/>
          <w:kern w:val="0"/>
          <w:szCs w:val="22"/>
        </w:rPr>
        <w:t>.</w:t>
      </w:r>
      <w:r w:rsidR="0078422A" w:rsidRPr="0008579A">
        <w:rPr>
          <w:rFonts w:cs="Arial"/>
          <w:kern w:val="0"/>
          <w:szCs w:val="22"/>
        </w:rPr>
        <w:tab/>
        <w:t>E</w:t>
      </w:r>
      <w:r w:rsidR="006B6B1B" w:rsidRPr="0008579A">
        <w:rPr>
          <w:rFonts w:cs="Arial"/>
          <w:kern w:val="0"/>
          <w:szCs w:val="22"/>
        </w:rPr>
        <w:t xml:space="preserve">nsure </w:t>
      </w:r>
      <w:r>
        <w:rPr>
          <w:rFonts w:cs="Arial"/>
          <w:kern w:val="0"/>
          <w:szCs w:val="22"/>
        </w:rPr>
        <w:t xml:space="preserve">Marketing, </w:t>
      </w:r>
      <w:r w:rsidR="006B6B1B" w:rsidRPr="0008579A">
        <w:rPr>
          <w:rFonts w:cs="Arial"/>
          <w:kern w:val="0"/>
          <w:szCs w:val="22"/>
        </w:rPr>
        <w:t xml:space="preserve">ADET </w:t>
      </w:r>
      <w:r w:rsidR="005A0099" w:rsidRPr="0008579A">
        <w:rPr>
          <w:rFonts w:cs="Arial"/>
          <w:kern w:val="0"/>
          <w:szCs w:val="22"/>
        </w:rPr>
        <w:t xml:space="preserve">and ASYET </w:t>
      </w:r>
      <w:r w:rsidR="0044591F" w:rsidRPr="0008579A">
        <w:rPr>
          <w:rFonts w:cs="Arial"/>
          <w:kern w:val="0"/>
          <w:szCs w:val="22"/>
        </w:rPr>
        <w:t xml:space="preserve">liability is filled to utilise its </w:t>
      </w:r>
      <w:r w:rsidR="007F6614" w:rsidRPr="0008579A">
        <w:rPr>
          <w:rFonts w:cs="Arial"/>
          <w:kern w:val="0"/>
          <w:szCs w:val="22"/>
        </w:rPr>
        <w:t xml:space="preserve">full </w:t>
      </w:r>
      <w:r w:rsidR="006B6B1B" w:rsidRPr="0008579A">
        <w:rPr>
          <w:rFonts w:cs="Arial"/>
          <w:kern w:val="0"/>
          <w:szCs w:val="22"/>
        </w:rPr>
        <w:t>capability.</w:t>
      </w:r>
    </w:p>
    <w:p w14:paraId="01BF5DE7" w14:textId="77777777" w:rsidR="006B6B1B" w:rsidRPr="00CE7847" w:rsidRDefault="006B6B1B" w:rsidP="006B6B1B">
      <w:pPr>
        <w:overflowPunct/>
        <w:autoSpaceDE/>
        <w:autoSpaceDN/>
        <w:adjustRightInd/>
        <w:textAlignment w:val="auto"/>
        <w:rPr>
          <w:rFonts w:cs="Arial"/>
          <w:kern w:val="0"/>
          <w:szCs w:val="22"/>
          <w:highlight w:val="yellow"/>
        </w:rPr>
      </w:pPr>
    </w:p>
    <w:p w14:paraId="1F3C1802" w14:textId="54D79286" w:rsidR="006B6B1B" w:rsidRPr="00050CBC" w:rsidRDefault="005A0099" w:rsidP="006B6B1B">
      <w:pPr>
        <w:overflowPunct/>
        <w:autoSpaceDE/>
        <w:autoSpaceDN/>
        <w:adjustRightInd/>
        <w:ind w:left="567" w:firstLine="3"/>
        <w:textAlignment w:val="auto"/>
        <w:rPr>
          <w:rFonts w:cs="Arial"/>
          <w:kern w:val="0"/>
          <w:szCs w:val="22"/>
        </w:rPr>
      </w:pPr>
      <w:r w:rsidRPr="00050CBC">
        <w:rPr>
          <w:rFonts w:cs="Arial"/>
          <w:kern w:val="0"/>
          <w:szCs w:val="22"/>
        </w:rPr>
        <w:t>d</w:t>
      </w:r>
      <w:r w:rsidR="006B6B1B" w:rsidRPr="00050CBC">
        <w:rPr>
          <w:rFonts w:cs="Arial"/>
          <w:kern w:val="0"/>
          <w:szCs w:val="22"/>
        </w:rPr>
        <w:t>.</w:t>
      </w:r>
      <w:r w:rsidR="006B6B1B" w:rsidRPr="00050CBC">
        <w:rPr>
          <w:rFonts w:cs="Arial"/>
          <w:kern w:val="0"/>
          <w:szCs w:val="22"/>
        </w:rPr>
        <w:tab/>
      </w:r>
      <w:r w:rsidR="000C2103" w:rsidRPr="00050CBC">
        <w:rPr>
          <w:rFonts w:cs="Arial"/>
          <w:kern w:val="0"/>
          <w:szCs w:val="22"/>
        </w:rPr>
        <w:t xml:space="preserve">Continued refinement of the </w:t>
      </w:r>
      <w:r w:rsidR="0008579A" w:rsidRPr="00050CBC">
        <w:rPr>
          <w:rFonts w:cs="Arial"/>
          <w:kern w:val="0"/>
          <w:szCs w:val="22"/>
        </w:rPr>
        <w:t>p</w:t>
      </w:r>
      <w:r w:rsidR="000C2103" w:rsidRPr="00050CBC">
        <w:rPr>
          <w:rFonts w:cs="Arial"/>
          <w:kern w:val="0"/>
          <w:szCs w:val="22"/>
        </w:rPr>
        <w:t xml:space="preserve">lanning process, incorporating timely Army E&amp;C input throughout the year and accessing regional products to better focus AEG activity. </w:t>
      </w:r>
    </w:p>
    <w:p w14:paraId="5F71BB0C" w14:textId="77777777" w:rsidR="006B6B1B" w:rsidRPr="00050CBC" w:rsidRDefault="006B6B1B" w:rsidP="006B6B1B">
      <w:pPr>
        <w:overflowPunct/>
        <w:autoSpaceDE/>
        <w:autoSpaceDN/>
        <w:adjustRightInd/>
        <w:ind w:left="567" w:firstLine="3"/>
        <w:textAlignment w:val="auto"/>
        <w:rPr>
          <w:rFonts w:cs="Arial"/>
          <w:kern w:val="0"/>
          <w:szCs w:val="22"/>
        </w:rPr>
      </w:pPr>
    </w:p>
    <w:p w14:paraId="56E2B243" w14:textId="3D1099A4" w:rsidR="0008579A" w:rsidRPr="00050CBC" w:rsidRDefault="00050CBC" w:rsidP="0008579A">
      <w:pPr>
        <w:overflowPunct/>
        <w:autoSpaceDE/>
        <w:autoSpaceDN/>
        <w:adjustRightInd/>
        <w:ind w:left="567" w:firstLine="3"/>
        <w:textAlignment w:val="auto"/>
        <w:rPr>
          <w:rFonts w:cs="Arial"/>
          <w:kern w:val="0"/>
          <w:szCs w:val="22"/>
        </w:rPr>
      </w:pPr>
      <w:r>
        <w:rPr>
          <w:rFonts w:cs="Arial"/>
          <w:kern w:val="0"/>
          <w:szCs w:val="22"/>
        </w:rPr>
        <w:t>e</w:t>
      </w:r>
      <w:r w:rsidR="0008579A" w:rsidRPr="00050CBC">
        <w:rPr>
          <w:rFonts w:cs="Arial"/>
          <w:kern w:val="0"/>
          <w:szCs w:val="22"/>
        </w:rPr>
        <w:t>.</w:t>
      </w:r>
      <w:r w:rsidR="0008579A" w:rsidRPr="00050CBC">
        <w:rPr>
          <w:rFonts w:cs="Arial"/>
          <w:kern w:val="0"/>
          <w:szCs w:val="22"/>
        </w:rPr>
        <w:tab/>
        <w:t xml:space="preserve">Review and update Measurement of Effect and Performance criteria for the Group in support of the RC Plan. </w:t>
      </w:r>
    </w:p>
    <w:p w14:paraId="15B6ABE6" w14:textId="77777777" w:rsidR="0008579A" w:rsidRPr="00050CBC" w:rsidRDefault="0008579A" w:rsidP="006B6B1B">
      <w:pPr>
        <w:overflowPunct/>
        <w:autoSpaceDE/>
        <w:autoSpaceDN/>
        <w:adjustRightInd/>
        <w:ind w:left="567" w:firstLine="3"/>
        <w:textAlignment w:val="auto"/>
        <w:rPr>
          <w:rFonts w:cs="Arial"/>
          <w:kern w:val="0"/>
          <w:szCs w:val="22"/>
        </w:rPr>
      </w:pPr>
    </w:p>
    <w:p w14:paraId="153A95CC" w14:textId="5C851B36" w:rsidR="00E36580" w:rsidRPr="00050CBC" w:rsidRDefault="00050CBC" w:rsidP="006B6B1B">
      <w:pPr>
        <w:overflowPunct/>
        <w:autoSpaceDE/>
        <w:autoSpaceDN/>
        <w:adjustRightInd/>
        <w:ind w:left="567" w:firstLine="3"/>
        <w:textAlignment w:val="auto"/>
        <w:rPr>
          <w:rFonts w:cs="Arial"/>
          <w:kern w:val="0"/>
          <w:szCs w:val="22"/>
        </w:rPr>
      </w:pPr>
      <w:r>
        <w:rPr>
          <w:rFonts w:cs="Arial"/>
          <w:kern w:val="0"/>
          <w:szCs w:val="22"/>
        </w:rPr>
        <w:t>f</w:t>
      </w:r>
      <w:r w:rsidR="006B6B1B" w:rsidRPr="00050CBC">
        <w:rPr>
          <w:rFonts w:cs="Arial"/>
          <w:kern w:val="0"/>
          <w:szCs w:val="22"/>
        </w:rPr>
        <w:t>.</w:t>
      </w:r>
      <w:r w:rsidR="006B6B1B" w:rsidRPr="00050CBC">
        <w:rPr>
          <w:rFonts w:cs="Arial"/>
          <w:kern w:val="0"/>
          <w:szCs w:val="22"/>
        </w:rPr>
        <w:tab/>
      </w:r>
      <w:r w:rsidR="00E36580" w:rsidRPr="00050CBC">
        <w:rPr>
          <w:rFonts w:cs="Arial"/>
          <w:kern w:val="0"/>
          <w:szCs w:val="22"/>
        </w:rPr>
        <w:t xml:space="preserve">Promulgate AEG SOIs to RPOC and RC </w:t>
      </w:r>
      <w:proofErr w:type="spellStart"/>
      <w:r w:rsidR="00E36580" w:rsidRPr="00050CBC">
        <w:rPr>
          <w:rFonts w:cs="Arial"/>
          <w:kern w:val="0"/>
          <w:szCs w:val="22"/>
        </w:rPr>
        <w:t>Engt</w:t>
      </w:r>
      <w:proofErr w:type="spellEnd"/>
      <w:r w:rsidR="00E36580" w:rsidRPr="00050CBC">
        <w:rPr>
          <w:rFonts w:cs="Arial"/>
          <w:kern w:val="0"/>
          <w:szCs w:val="22"/>
        </w:rPr>
        <w:t xml:space="preserve"> Br staff to enhance capability awareness, planning considerations and booking process.  </w:t>
      </w:r>
    </w:p>
    <w:p w14:paraId="7E5B202B" w14:textId="77777777" w:rsidR="00E36580" w:rsidRPr="00050CBC" w:rsidRDefault="00E36580" w:rsidP="006B6B1B">
      <w:pPr>
        <w:overflowPunct/>
        <w:autoSpaceDE/>
        <w:autoSpaceDN/>
        <w:adjustRightInd/>
        <w:ind w:left="567" w:firstLine="3"/>
        <w:textAlignment w:val="auto"/>
        <w:rPr>
          <w:rFonts w:cs="Arial"/>
          <w:kern w:val="0"/>
          <w:szCs w:val="22"/>
        </w:rPr>
      </w:pPr>
    </w:p>
    <w:p w14:paraId="2921AFA6" w14:textId="4BA6C486" w:rsidR="006B6B1B" w:rsidRDefault="006B6B1B" w:rsidP="00050CBC">
      <w:pPr>
        <w:pStyle w:val="ListParagraph"/>
        <w:numPr>
          <w:ilvl w:val="0"/>
          <w:numId w:val="35"/>
        </w:numPr>
        <w:ind w:left="567" w:firstLine="0"/>
        <w:rPr>
          <w:rFonts w:ascii="Arial" w:hAnsi="Arial" w:cs="Arial"/>
          <w:sz w:val="22"/>
          <w:szCs w:val="22"/>
        </w:rPr>
      </w:pPr>
      <w:r w:rsidRPr="00050CBC">
        <w:rPr>
          <w:rFonts w:ascii="Arial" w:hAnsi="Arial" w:cs="Arial"/>
          <w:sz w:val="22"/>
          <w:szCs w:val="22"/>
        </w:rPr>
        <w:t xml:space="preserve">Greater exploitation of flagship events such as the </w:t>
      </w:r>
      <w:proofErr w:type="spellStart"/>
      <w:r w:rsidRPr="00050CBC">
        <w:rPr>
          <w:rFonts w:ascii="Arial" w:hAnsi="Arial" w:cs="Arial"/>
          <w:sz w:val="22"/>
          <w:szCs w:val="22"/>
        </w:rPr>
        <w:t>Comdts</w:t>
      </w:r>
      <w:proofErr w:type="spellEnd"/>
      <w:r w:rsidRPr="00050CBC">
        <w:rPr>
          <w:rFonts w:ascii="Arial" w:hAnsi="Arial" w:cs="Arial"/>
          <w:sz w:val="22"/>
          <w:szCs w:val="22"/>
        </w:rPr>
        <w:t>’ Parade at RMAS for hosting influential guests.</w:t>
      </w:r>
    </w:p>
    <w:p w14:paraId="57CE19FA" w14:textId="77777777" w:rsidR="00050CBC" w:rsidRPr="00050CBC" w:rsidRDefault="00050CBC" w:rsidP="00050CBC">
      <w:pPr>
        <w:pStyle w:val="ListParagraph"/>
        <w:ind w:left="567"/>
        <w:rPr>
          <w:rFonts w:ascii="Arial" w:hAnsi="Arial" w:cs="Arial"/>
          <w:sz w:val="22"/>
          <w:szCs w:val="22"/>
        </w:rPr>
      </w:pPr>
    </w:p>
    <w:p w14:paraId="3509B0C4" w14:textId="25908A61" w:rsidR="00050CBC" w:rsidRPr="00050CBC" w:rsidRDefault="00050CBC" w:rsidP="00AD3F6A">
      <w:pPr>
        <w:pStyle w:val="ListParagraph"/>
        <w:numPr>
          <w:ilvl w:val="0"/>
          <w:numId w:val="35"/>
        </w:numPr>
        <w:ind w:left="567" w:firstLine="0"/>
        <w:rPr>
          <w:rFonts w:ascii="Arial" w:hAnsi="Arial" w:cs="Arial"/>
          <w:sz w:val="22"/>
          <w:szCs w:val="22"/>
        </w:rPr>
      </w:pPr>
      <w:r w:rsidRPr="00050CBC">
        <w:rPr>
          <w:rFonts w:ascii="Arial" w:hAnsi="Arial" w:cs="Arial"/>
          <w:sz w:val="22"/>
          <w:szCs w:val="22"/>
        </w:rPr>
        <w:t xml:space="preserve">Continue to build stakeholder awareness, especially with </w:t>
      </w:r>
      <w:r>
        <w:rPr>
          <w:rFonts w:ascii="Arial" w:hAnsi="Arial" w:cs="Arial"/>
          <w:sz w:val="22"/>
          <w:szCs w:val="22"/>
        </w:rPr>
        <w:t>Army</w:t>
      </w:r>
      <w:r w:rsidR="00AD3F6A">
        <w:rPr>
          <w:rFonts w:ascii="Arial" w:hAnsi="Arial" w:cs="Arial"/>
          <w:sz w:val="22"/>
          <w:szCs w:val="22"/>
        </w:rPr>
        <w:t xml:space="preserve"> HQ specifically both</w:t>
      </w:r>
      <w:r>
        <w:rPr>
          <w:rFonts w:ascii="Arial" w:hAnsi="Arial" w:cs="Arial"/>
          <w:sz w:val="22"/>
          <w:szCs w:val="22"/>
        </w:rPr>
        <w:t xml:space="preserve"> E&amp;C</w:t>
      </w:r>
      <w:r w:rsidR="00AD3F6A">
        <w:rPr>
          <w:rFonts w:ascii="Arial" w:hAnsi="Arial" w:cs="Arial"/>
          <w:sz w:val="22"/>
          <w:szCs w:val="22"/>
        </w:rPr>
        <w:t xml:space="preserve"> and</w:t>
      </w:r>
      <w:r>
        <w:rPr>
          <w:rFonts w:ascii="Arial" w:hAnsi="Arial" w:cs="Arial"/>
          <w:sz w:val="22"/>
          <w:szCs w:val="22"/>
        </w:rPr>
        <w:t xml:space="preserve"> D&amp;I, </w:t>
      </w:r>
      <w:r w:rsidRPr="00050CBC">
        <w:rPr>
          <w:rFonts w:ascii="Arial" w:hAnsi="Arial" w:cs="Arial"/>
          <w:sz w:val="22"/>
          <w:szCs w:val="22"/>
        </w:rPr>
        <w:t>RG</w:t>
      </w:r>
      <w:r>
        <w:rPr>
          <w:rFonts w:ascii="Arial" w:hAnsi="Arial" w:cs="Arial"/>
          <w:sz w:val="22"/>
          <w:szCs w:val="22"/>
        </w:rPr>
        <w:t xml:space="preserve"> and</w:t>
      </w:r>
      <w:r w:rsidR="00AD3F6A">
        <w:rPr>
          <w:rFonts w:ascii="Arial" w:hAnsi="Arial" w:cs="Arial"/>
          <w:sz w:val="22"/>
          <w:szCs w:val="22"/>
        </w:rPr>
        <w:t xml:space="preserve"> APC MS7. </w:t>
      </w:r>
      <w:r>
        <w:rPr>
          <w:rFonts w:ascii="Arial" w:hAnsi="Arial" w:cs="Arial"/>
          <w:sz w:val="22"/>
          <w:szCs w:val="22"/>
        </w:rPr>
        <w:t xml:space="preserve"> </w:t>
      </w:r>
    </w:p>
    <w:p w14:paraId="4FCF1915" w14:textId="66AACD04" w:rsidR="00050CBC" w:rsidRDefault="00050CBC" w:rsidP="00050CBC">
      <w:pPr>
        <w:pStyle w:val="ListParagraph"/>
        <w:rPr>
          <w:rFonts w:ascii="Arial" w:hAnsi="Arial" w:cs="Arial"/>
          <w:sz w:val="22"/>
          <w:szCs w:val="22"/>
        </w:rPr>
      </w:pPr>
    </w:p>
    <w:p w14:paraId="4187F2E3" w14:textId="177DBF8A" w:rsidR="00C42474" w:rsidRDefault="00C42474" w:rsidP="00050CBC">
      <w:pPr>
        <w:pStyle w:val="ListParagraph"/>
        <w:rPr>
          <w:rFonts w:ascii="Arial" w:hAnsi="Arial" w:cs="Arial"/>
          <w:sz w:val="22"/>
          <w:szCs w:val="22"/>
        </w:rPr>
      </w:pPr>
    </w:p>
    <w:p w14:paraId="4E29D923" w14:textId="367C02E9" w:rsidR="00C42474" w:rsidRDefault="00C42474" w:rsidP="00050CBC">
      <w:pPr>
        <w:pStyle w:val="ListParagraph"/>
        <w:rPr>
          <w:rFonts w:ascii="Arial" w:hAnsi="Arial" w:cs="Arial"/>
          <w:sz w:val="22"/>
          <w:szCs w:val="22"/>
        </w:rPr>
      </w:pPr>
    </w:p>
    <w:p w14:paraId="4E886D66" w14:textId="62D9CA34" w:rsidR="00C42474" w:rsidRDefault="00C42474" w:rsidP="00050CBC">
      <w:pPr>
        <w:pStyle w:val="ListParagraph"/>
        <w:rPr>
          <w:rFonts w:ascii="Arial" w:hAnsi="Arial" w:cs="Arial"/>
          <w:sz w:val="22"/>
          <w:szCs w:val="22"/>
        </w:rPr>
      </w:pPr>
    </w:p>
    <w:p w14:paraId="582F1929" w14:textId="21E525CB" w:rsidR="00C42474" w:rsidRDefault="00C42474" w:rsidP="00050CBC">
      <w:pPr>
        <w:pStyle w:val="ListParagraph"/>
        <w:rPr>
          <w:rFonts w:ascii="Arial" w:hAnsi="Arial" w:cs="Arial"/>
          <w:sz w:val="22"/>
          <w:szCs w:val="22"/>
        </w:rPr>
      </w:pPr>
    </w:p>
    <w:p w14:paraId="6EE7A5CC" w14:textId="77777777" w:rsidR="00C42474" w:rsidRPr="00050CBC" w:rsidRDefault="00C42474" w:rsidP="00050CBC">
      <w:pPr>
        <w:pStyle w:val="ListParagraph"/>
        <w:rPr>
          <w:rFonts w:ascii="Arial" w:hAnsi="Arial" w:cs="Arial"/>
          <w:sz w:val="22"/>
          <w:szCs w:val="22"/>
        </w:rPr>
      </w:pPr>
    </w:p>
    <w:p w14:paraId="46F2A6B8" w14:textId="53BC9F74" w:rsidR="0008579A" w:rsidRPr="00050CBC" w:rsidRDefault="0008579A" w:rsidP="00050CBC">
      <w:pPr>
        <w:pStyle w:val="ListParagraph"/>
        <w:numPr>
          <w:ilvl w:val="0"/>
          <w:numId w:val="35"/>
        </w:numPr>
        <w:rPr>
          <w:rFonts w:ascii="Arial" w:hAnsi="Arial" w:cs="Arial"/>
          <w:sz w:val="22"/>
          <w:szCs w:val="22"/>
        </w:rPr>
      </w:pPr>
      <w:r w:rsidRPr="00050CBC">
        <w:rPr>
          <w:rFonts w:ascii="Arial" w:hAnsi="Arial" w:cs="Arial"/>
          <w:sz w:val="22"/>
          <w:szCs w:val="22"/>
        </w:rPr>
        <w:lastRenderedPageBreak/>
        <w:t>Continual updating of all products and outputs to remain current.</w:t>
      </w:r>
    </w:p>
    <w:p w14:paraId="576B54C7" w14:textId="77777777" w:rsidR="00050CBC" w:rsidRDefault="00050CBC" w:rsidP="00050CBC">
      <w:pPr>
        <w:tabs>
          <w:tab w:val="left" w:pos="1134"/>
        </w:tabs>
        <w:rPr>
          <w:rFonts w:ascii="Brush Script MT" w:hAnsi="Brush Script MT" w:cs="Arial"/>
          <w:szCs w:val="22"/>
        </w:rPr>
      </w:pPr>
    </w:p>
    <w:p w14:paraId="7C8A3EC2" w14:textId="3D3FE61A" w:rsidR="001A4A56" w:rsidRPr="00050CBC" w:rsidRDefault="00050CBC" w:rsidP="00050CBC">
      <w:pPr>
        <w:tabs>
          <w:tab w:val="left" w:pos="1134"/>
        </w:tabs>
        <w:rPr>
          <w:rFonts w:ascii="Brush Script MT" w:hAnsi="Brush Script MT" w:cs="Arial"/>
          <w:color w:val="C00000"/>
          <w:szCs w:val="22"/>
        </w:rPr>
      </w:pPr>
      <w:r w:rsidRPr="00050CBC">
        <w:rPr>
          <w:rFonts w:ascii="Brush Script MT" w:hAnsi="Brush Script MT" w:cs="Arial"/>
          <w:szCs w:val="22"/>
        </w:rPr>
        <w:t xml:space="preserve">B Terry </w:t>
      </w:r>
      <w:r w:rsidR="000C2103" w:rsidRPr="00050CBC">
        <w:rPr>
          <w:rFonts w:ascii="Brush Script MT" w:hAnsi="Brush Script MT" w:cs="Arial"/>
          <w:szCs w:val="22"/>
        </w:rPr>
        <w:t xml:space="preserve"> </w:t>
      </w:r>
      <w:r w:rsidR="00D81489" w:rsidRPr="00050CBC">
        <w:rPr>
          <w:rFonts w:ascii="Brush Script MT" w:hAnsi="Brush Script MT" w:cs="Arial"/>
          <w:szCs w:val="22"/>
        </w:rPr>
        <w:t xml:space="preserve"> </w:t>
      </w:r>
    </w:p>
    <w:p w14:paraId="5E968E7D" w14:textId="77777777" w:rsidR="00990D50" w:rsidRDefault="00990D50" w:rsidP="00990D50">
      <w:pPr>
        <w:rPr>
          <w:rFonts w:ascii="Calibri" w:eastAsia="Calibri" w:hAnsi="Calibri" w:cs="Calibri"/>
          <w:noProof/>
          <w:lang w:eastAsia="en-GB"/>
        </w:rPr>
      </w:pPr>
      <w:r>
        <w:rPr>
          <w:rFonts w:ascii="Calibri" w:eastAsia="Calibri" w:hAnsi="Calibri" w:cs="Calibri"/>
          <w:noProof/>
          <w:color w:val="1F497D"/>
          <w:lang w:eastAsia="en-GB"/>
        </w:rPr>
        <w:t> </w:t>
      </w:r>
    </w:p>
    <w:p w14:paraId="50E52E8C" w14:textId="77777777" w:rsidR="00990D50" w:rsidRPr="00990D50" w:rsidRDefault="001A4A56" w:rsidP="00990D50">
      <w:pPr>
        <w:rPr>
          <w:rFonts w:ascii="Calibri" w:eastAsia="Calibri" w:hAnsi="Calibri" w:cs="Calibri"/>
          <w:noProof/>
          <w:lang w:eastAsia="en-GB"/>
        </w:rPr>
      </w:pPr>
      <w:r>
        <w:rPr>
          <w:rFonts w:eastAsia="Calibri" w:cs="Arial"/>
          <w:noProof/>
          <w:lang w:eastAsia="en-GB"/>
        </w:rPr>
        <w:t>B</w:t>
      </w:r>
      <w:r w:rsidR="00DE5E56">
        <w:rPr>
          <w:rFonts w:eastAsia="Calibri" w:cs="Arial"/>
          <w:noProof/>
          <w:lang w:eastAsia="en-GB"/>
        </w:rPr>
        <w:t xml:space="preserve"> </w:t>
      </w:r>
      <w:r>
        <w:rPr>
          <w:rFonts w:eastAsia="Calibri" w:cs="Arial"/>
          <w:noProof/>
          <w:lang w:eastAsia="en-GB"/>
        </w:rPr>
        <w:t>TERRY</w:t>
      </w:r>
    </w:p>
    <w:p w14:paraId="0337823C" w14:textId="77777777" w:rsidR="00990D50" w:rsidRDefault="001A4A56" w:rsidP="00990D50">
      <w:pPr>
        <w:rPr>
          <w:rFonts w:eastAsia="Calibri" w:cs="Arial"/>
          <w:noProof/>
          <w:lang w:eastAsia="en-GB"/>
        </w:rPr>
      </w:pPr>
      <w:r>
        <w:rPr>
          <w:rFonts w:eastAsia="Calibri" w:cs="Arial"/>
          <w:noProof/>
          <w:lang w:eastAsia="en-GB"/>
        </w:rPr>
        <w:t>Lt Col</w:t>
      </w:r>
    </w:p>
    <w:p w14:paraId="038BF551" w14:textId="77777777" w:rsidR="00990D50" w:rsidRPr="00990D50" w:rsidRDefault="00990D50" w:rsidP="00990D50">
      <w:pPr>
        <w:rPr>
          <w:rFonts w:ascii="Calibri" w:eastAsia="Calibri" w:hAnsi="Calibri" w:cs="Calibri"/>
          <w:noProof/>
          <w:lang w:eastAsia="en-GB"/>
        </w:rPr>
      </w:pPr>
      <w:r w:rsidRPr="00990D50">
        <w:rPr>
          <w:rFonts w:eastAsia="Calibri" w:cs="Arial"/>
          <w:noProof/>
          <w:lang w:eastAsia="en-GB"/>
        </w:rPr>
        <w:t>Commander</w:t>
      </w:r>
      <w:r w:rsidR="001A4A56">
        <w:rPr>
          <w:rFonts w:eastAsia="Calibri" w:cs="Arial"/>
          <w:noProof/>
          <w:lang w:eastAsia="en-GB"/>
        </w:rPr>
        <w:t xml:space="preserve"> AEG</w:t>
      </w:r>
    </w:p>
    <w:p w14:paraId="2B4EDCC7" w14:textId="280F5E99" w:rsidR="00A005F4" w:rsidRDefault="00A005F4" w:rsidP="000B6D01">
      <w:pPr>
        <w:tabs>
          <w:tab w:val="left" w:pos="7665"/>
        </w:tabs>
        <w:overflowPunct/>
        <w:autoSpaceDE/>
        <w:autoSpaceDN/>
        <w:adjustRightInd/>
        <w:textAlignment w:val="auto"/>
        <w:rPr>
          <w:rFonts w:cs="Arial"/>
          <w:kern w:val="0"/>
          <w:szCs w:val="22"/>
        </w:rPr>
      </w:pPr>
    </w:p>
    <w:p w14:paraId="70ACCD6D" w14:textId="77777777" w:rsidR="00AD3F6A" w:rsidRDefault="00AD3F6A" w:rsidP="000B6D01">
      <w:pPr>
        <w:tabs>
          <w:tab w:val="left" w:pos="7665"/>
        </w:tabs>
        <w:overflowPunct/>
        <w:autoSpaceDE/>
        <w:autoSpaceDN/>
        <w:adjustRightInd/>
        <w:textAlignment w:val="auto"/>
        <w:rPr>
          <w:rFonts w:cs="Arial"/>
          <w:kern w:val="0"/>
          <w:szCs w:val="22"/>
        </w:rPr>
      </w:pPr>
    </w:p>
    <w:p w14:paraId="0B78792E" w14:textId="77777777" w:rsidR="000B6D01" w:rsidRPr="000B6D01" w:rsidRDefault="00DE003C" w:rsidP="000B6D01">
      <w:pPr>
        <w:tabs>
          <w:tab w:val="left" w:pos="7665"/>
        </w:tabs>
        <w:overflowPunct/>
        <w:autoSpaceDE/>
        <w:autoSpaceDN/>
        <w:adjustRightInd/>
        <w:textAlignment w:val="auto"/>
        <w:rPr>
          <w:rFonts w:cs="Arial"/>
          <w:kern w:val="0"/>
          <w:szCs w:val="22"/>
        </w:rPr>
      </w:pPr>
      <w:r>
        <w:rPr>
          <w:rFonts w:cs="Arial"/>
          <w:kern w:val="0"/>
          <w:szCs w:val="22"/>
        </w:rPr>
        <w:t>Annexes</w:t>
      </w:r>
      <w:r w:rsidR="000B6D01" w:rsidRPr="000B6D01">
        <w:rPr>
          <w:rFonts w:cs="Arial"/>
          <w:kern w:val="0"/>
          <w:szCs w:val="22"/>
        </w:rPr>
        <w:t>:</w:t>
      </w:r>
      <w:r w:rsidR="000B6D01" w:rsidRPr="000B6D01">
        <w:rPr>
          <w:rFonts w:cs="Arial"/>
          <w:kern w:val="0"/>
          <w:szCs w:val="22"/>
        </w:rPr>
        <w:tab/>
      </w:r>
    </w:p>
    <w:p w14:paraId="27CD9B76" w14:textId="77777777" w:rsidR="000B6D01" w:rsidRPr="000B6D01" w:rsidRDefault="000B6D01" w:rsidP="000B6D01">
      <w:pPr>
        <w:overflowPunct/>
        <w:autoSpaceDE/>
        <w:autoSpaceDN/>
        <w:adjustRightInd/>
        <w:textAlignment w:val="auto"/>
        <w:rPr>
          <w:rFonts w:cs="Arial"/>
          <w:kern w:val="0"/>
          <w:szCs w:val="22"/>
        </w:rPr>
      </w:pPr>
    </w:p>
    <w:p w14:paraId="15D1D37A" w14:textId="77777777" w:rsidR="000B6D01" w:rsidRPr="00CE7847" w:rsidRDefault="00AA0303" w:rsidP="00C745C3">
      <w:pPr>
        <w:rPr>
          <w:rFonts w:cs="Arial"/>
          <w:b/>
        </w:rPr>
      </w:pPr>
      <w:r w:rsidRPr="00CE7847">
        <w:rPr>
          <w:rFonts w:cs="Arial"/>
          <w:kern w:val="0"/>
          <w:szCs w:val="22"/>
        </w:rPr>
        <w:t>A</w:t>
      </w:r>
      <w:r w:rsidR="00DE003C" w:rsidRPr="00CE7847">
        <w:rPr>
          <w:rFonts w:cs="Arial"/>
          <w:kern w:val="0"/>
          <w:szCs w:val="22"/>
        </w:rPr>
        <w:t>.</w:t>
      </w:r>
      <w:r w:rsidR="00DE003C" w:rsidRPr="00CE7847">
        <w:rPr>
          <w:rFonts w:cs="Arial"/>
          <w:kern w:val="0"/>
          <w:szCs w:val="22"/>
        </w:rPr>
        <w:tab/>
      </w:r>
      <w:r w:rsidR="009D3329" w:rsidRPr="00CE7847">
        <w:rPr>
          <w:rFonts w:cs="Arial"/>
        </w:rPr>
        <w:t>Summary of AEG Statistics for 2</w:t>
      </w:r>
      <w:r w:rsidR="007C7406" w:rsidRPr="00CE7847">
        <w:rPr>
          <w:rFonts w:cs="Arial"/>
        </w:rPr>
        <w:t>0</w:t>
      </w:r>
      <w:r w:rsidR="009D3329" w:rsidRPr="00CE7847">
        <w:rPr>
          <w:rFonts w:cs="Arial"/>
        </w:rPr>
        <w:t>/</w:t>
      </w:r>
      <w:r w:rsidR="00052592" w:rsidRPr="00CE7847">
        <w:rPr>
          <w:rFonts w:cs="Arial"/>
        </w:rPr>
        <w:t>2</w:t>
      </w:r>
      <w:r w:rsidR="007C7406" w:rsidRPr="00CE7847">
        <w:rPr>
          <w:rFonts w:cs="Arial"/>
        </w:rPr>
        <w:t>1</w:t>
      </w:r>
      <w:r w:rsidR="00C745C3" w:rsidRPr="00CE7847">
        <w:rPr>
          <w:rFonts w:cs="Arial"/>
          <w:kern w:val="0"/>
          <w:szCs w:val="22"/>
        </w:rPr>
        <w:t>.</w:t>
      </w:r>
    </w:p>
    <w:p w14:paraId="2DAAA3BC" w14:textId="24D63B4D" w:rsidR="00DE003C" w:rsidRPr="001B5201" w:rsidRDefault="00DE003C" w:rsidP="000B6D01">
      <w:pPr>
        <w:overflowPunct/>
        <w:autoSpaceDE/>
        <w:autoSpaceDN/>
        <w:adjustRightInd/>
        <w:textAlignment w:val="auto"/>
        <w:rPr>
          <w:rFonts w:cs="Arial"/>
          <w:kern w:val="0"/>
          <w:szCs w:val="22"/>
        </w:rPr>
      </w:pPr>
      <w:r w:rsidRPr="00CE7847">
        <w:rPr>
          <w:rFonts w:cs="Arial"/>
          <w:kern w:val="0"/>
          <w:szCs w:val="22"/>
        </w:rPr>
        <w:t>B.</w:t>
      </w:r>
      <w:r w:rsidRPr="00CE7847">
        <w:rPr>
          <w:rFonts w:cs="Arial"/>
          <w:kern w:val="0"/>
          <w:szCs w:val="22"/>
        </w:rPr>
        <w:tab/>
      </w:r>
      <w:r w:rsidR="006D7B46" w:rsidRPr="00CE7847">
        <w:rPr>
          <w:rFonts w:cs="Arial"/>
          <w:kern w:val="0"/>
          <w:szCs w:val="22"/>
        </w:rPr>
        <w:t>A</w:t>
      </w:r>
      <w:r w:rsidR="00CE7847" w:rsidRPr="00CE7847">
        <w:rPr>
          <w:rFonts w:cs="Arial"/>
          <w:kern w:val="0"/>
          <w:szCs w:val="22"/>
        </w:rPr>
        <w:t>udience Analysis f</w:t>
      </w:r>
      <w:r w:rsidR="009D3329" w:rsidRPr="00CE7847">
        <w:rPr>
          <w:rFonts w:cs="Arial"/>
          <w:kern w:val="0"/>
          <w:szCs w:val="22"/>
        </w:rPr>
        <w:t>or 20/</w:t>
      </w:r>
      <w:r w:rsidR="007C7406" w:rsidRPr="00CE7847">
        <w:rPr>
          <w:rFonts w:cs="Arial"/>
          <w:kern w:val="0"/>
          <w:szCs w:val="22"/>
        </w:rPr>
        <w:t>21</w:t>
      </w:r>
      <w:r w:rsidR="004A750E" w:rsidRPr="00CE7847">
        <w:rPr>
          <w:rFonts w:cs="Arial"/>
          <w:kern w:val="0"/>
          <w:szCs w:val="22"/>
        </w:rPr>
        <w:t>.</w:t>
      </w:r>
    </w:p>
    <w:p w14:paraId="7FA326AD" w14:textId="77777777" w:rsidR="000B6D01" w:rsidRPr="000B6D01" w:rsidRDefault="000B6D01" w:rsidP="000B6D01">
      <w:pPr>
        <w:overflowPunct/>
        <w:autoSpaceDE/>
        <w:autoSpaceDN/>
        <w:adjustRightInd/>
        <w:textAlignment w:val="auto"/>
        <w:rPr>
          <w:rFonts w:cs="Arial"/>
          <w:kern w:val="0"/>
          <w:szCs w:val="22"/>
        </w:rPr>
      </w:pPr>
    </w:p>
    <w:p w14:paraId="310FB41F" w14:textId="4BA039B9" w:rsidR="000B6D01" w:rsidRDefault="00DE003C" w:rsidP="000B6D01">
      <w:pPr>
        <w:overflowPunct/>
        <w:autoSpaceDE/>
        <w:autoSpaceDN/>
        <w:adjustRightInd/>
        <w:textAlignment w:val="auto"/>
        <w:rPr>
          <w:rFonts w:cs="Arial"/>
          <w:kern w:val="0"/>
          <w:szCs w:val="22"/>
        </w:rPr>
      </w:pPr>
      <w:r>
        <w:rPr>
          <w:rFonts w:cs="Arial"/>
          <w:kern w:val="0"/>
          <w:szCs w:val="22"/>
        </w:rPr>
        <w:t>Distribution</w:t>
      </w:r>
      <w:r w:rsidR="000B6D01" w:rsidRPr="000B6D01">
        <w:rPr>
          <w:rFonts w:cs="Arial"/>
          <w:kern w:val="0"/>
          <w:szCs w:val="22"/>
        </w:rPr>
        <w:t>:</w:t>
      </w:r>
    </w:p>
    <w:p w14:paraId="5CD34978" w14:textId="77777777" w:rsidR="00050CBC" w:rsidRDefault="00050CBC" w:rsidP="000B6D01">
      <w:pPr>
        <w:overflowPunct/>
        <w:autoSpaceDE/>
        <w:autoSpaceDN/>
        <w:adjustRightInd/>
        <w:textAlignment w:val="auto"/>
        <w:rPr>
          <w:rFonts w:cs="Arial"/>
          <w:kern w:val="0"/>
          <w:szCs w:val="22"/>
        </w:rPr>
      </w:pPr>
    </w:p>
    <w:p w14:paraId="088E20BB" w14:textId="77777777" w:rsidR="00B926D4" w:rsidRDefault="00CE7847" w:rsidP="0032105C">
      <w:pPr>
        <w:rPr>
          <w:rFonts w:cs="Arial"/>
          <w:kern w:val="0"/>
          <w:szCs w:val="22"/>
        </w:rPr>
      </w:pPr>
      <w:r w:rsidRPr="00F15BA0">
        <w:rPr>
          <w:rFonts w:cs="Arial"/>
          <w:kern w:val="0"/>
          <w:szCs w:val="22"/>
        </w:rPr>
        <w:t xml:space="preserve">Army </w:t>
      </w:r>
      <w:r w:rsidR="00B23220" w:rsidRPr="00F15BA0">
        <w:rPr>
          <w:rFonts w:cs="Arial"/>
          <w:kern w:val="0"/>
          <w:szCs w:val="22"/>
        </w:rPr>
        <w:t>E&amp;C</w:t>
      </w:r>
      <w:r w:rsidRPr="00F15BA0">
        <w:rPr>
          <w:rFonts w:cs="Arial"/>
          <w:kern w:val="0"/>
          <w:szCs w:val="22"/>
        </w:rPr>
        <w:t xml:space="preserve"> Pol</w:t>
      </w:r>
      <w:r w:rsidR="00A005F4" w:rsidRPr="00F15BA0">
        <w:rPr>
          <w:rFonts w:cs="Arial"/>
          <w:kern w:val="0"/>
          <w:szCs w:val="22"/>
        </w:rPr>
        <w:tab/>
        <w:t>HC COS</w:t>
      </w:r>
      <w:r w:rsidR="00273162" w:rsidRPr="00F15BA0">
        <w:rPr>
          <w:rFonts w:cs="Arial"/>
          <w:kern w:val="0"/>
          <w:szCs w:val="22"/>
        </w:rPr>
        <w:tab/>
        <w:t>RC for GOC</w:t>
      </w:r>
      <w:r w:rsidRPr="00F15BA0">
        <w:rPr>
          <w:rFonts w:cs="Arial"/>
          <w:kern w:val="0"/>
          <w:szCs w:val="22"/>
        </w:rPr>
        <w:t xml:space="preserve">, </w:t>
      </w:r>
      <w:r w:rsidR="00273162" w:rsidRPr="00F15BA0">
        <w:rPr>
          <w:rFonts w:cs="Arial"/>
          <w:kern w:val="0"/>
          <w:szCs w:val="22"/>
        </w:rPr>
        <w:t>COS</w:t>
      </w:r>
      <w:r w:rsidRPr="00F15BA0">
        <w:rPr>
          <w:rFonts w:cs="Arial"/>
          <w:kern w:val="0"/>
          <w:szCs w:val="22"/>
        </w:rPr>
        <w:t xml:space="preserve"> &amp; AD UK Ops/</w:t>
      </w:r>
      <w:proofErr w:type="spellStart"/>
      <w:r w:rsidRPr="00F15BA0">
        <w:rPr>
          <w:rFonts w:cs="Arial"/>
          <w:kern w:val="0"/>
          <w:szCs w:val="22"/>
        </w:rPr>
        <w:t>Engt</w:t>
      </w:r>
      <w:proofErr w:type="spellEnd"/>
      <w:r w:rsidR="00273162" w:rsidRPr="00F15BA0">
        <w:rPr>
          <w:rFonts w:cs="Arial"/>
          <w:kern w:val="0"/>
          <w:szCs w:val="22"/>
        </w:rPr>
        <w:tab/>
        <w:t xml:space="preserve">   </w:t>
      </w:r>
      <w:r w:rsidR="00BD48D5" w:rsidRPr="00F15BA0">
        <w:rPr>
          <w:rFonts w:cs="Arial"/>
          <w:kern w:val="0"/>
          <w:szCs w:val="22"/>
        </w:rPr>
        <w:t>ARITC</w:t>
      </w:r>
      <w:r w:rsidR="00E4201A" w:rsidRPr="00F15BA0">
        <w:rPr>
          <w:rFonts w:cs="Arial"/>
          <w:kern w:val="0"/>
          <w:szCs w:val="22"/>
        </w:rPr>
        <w:t xml:space="preserve"> for </w:t>
      </w:r>
      <w:r w:rsidR="00B926D4">
        <w:rPr>
          <w:rFonts w:cs="Arial"/>
          <w:kern w:val="0"/>
          <w:szCs w:val="22"/>
        </w:rPr>
        <w:t>COS</w:t>
      </w:r>
    </w:p>
    <w:p w14:paraId="6F8D0FFF" w14:textId="11E0332B" w:rsidR="00B7182D" w:rsidRPr="00F15BA0" w:rsidRDefault="00273162" w:rsidP="0032105C">
      <w:pPr>
        <w:rPr>
          <w:rFonts w:cs="Arial"/>
          <w:kern w:val="0"/>
          <w:szCs w:val="22"/>
        </w:rPr>
      </w:pPr>
      <w:r w:rsidRPr="00F15BA0">
        <w:rPr>
          <w:rFonts w:cs="Arial"/>
          <w:kern w:val="0"/>
          <w:szCs w:val="22"/>
        </w:rPr>
        <w:t xml:space="preserve">All RPOC </w:t>
      </w:r>
      <w:proofErr w:type="spellStart"/>
      <w:r w:rsidRPr="00F15BA0">
        <w:rPr>
          <w:rFonts w:cs="Arial"/>
          <w:kern w:val="0"/>
          <w:szCs w:val="22"/>
        </w:rPr>
        <w:t>Comds</w:t>
      </w:r>
      <w:proofErr w:type="spellEnd"/>
      <w:r w:rsidR="00B926D4">
        <w:rPr>
          <w:rFonts w:cs="Arial"/>
          <w:kern w:val="0"/>
          <w:szCs w:val="22"/>
        </w:rPr>
        <w:t xml:space="preserve"> and COS LONDIST</w:t>
      </w:r>
      <w:r w:rsidRPr="00F15BA0">
        <w:rPr>
          <w:rFonts w:cs="Arial"/>
          <w:kern w:val="0"/>
          <w:szCs w:val="22"/>
        </w:rPr>
        <w:tab/>
        <w:t xml:space="preserve">   </w:t>
      </w:r>
      <w:r w:rsidR="00E4201A" w:rsidRPr="00F15BA0">
        <w:rPr>
          <w:rFonts w:cs="Arial"/>
          <w:kern w:val="0"/>
          <w:szCs w:val="22"/>
        </w:rPr>
        <w:t>RFCA</w:t>
      </w:r>
      <w:r w:rsidR="00B926D4">
        <w:rPr>
          <w:rFonts w:cs="Arial"/>
          <w:kern w:val="0"/>
          <w:szCs w:val="22"/>
        </w:rPr>
        <w:t xml:space="preserve"> for </w:t>
      </w:r>
      <w:proofErr w:type="spellStart"/>
      <w:r w:rsidR="00B926D4">
        <w:rPr>
          <w:rFonts w:cs="Arial"/>
          <w:kern w:val="0"/>
          <w:szCs w:val="22"/>
        </w:rPr>
        <w:t>Engt</w:t>
      </w:r>
      <w:proofErr w:type="spellEnd"/>
      <w:r w:rsidR="00B926D4">
        <w:rPr>
          <w:rFonts w:cs="Arial"/>
          <w:kern w:val="0"/>
          <w:szCs w:val="22"/>
        </w:rPr>
        <w:t xml:space="preserve"> Leads</w:t>
      </w:r>
    </w:p>
    <w:p w14:paraId="11ABAEF0" w14:textId="77777777" w:rsidR="00B7182D" w:rsidRDefault="00B7182D" w:rsidP="0032105C">
      <w:pPr>
        <w:rPr>
          <w:rFonts w:cs="Arial"/>
          <w:kern w:val="0"/>
          <w:szCs w:val="22"/>
        </w:rPr>
        <w:sectPr w:rsidR="00B7182D" w:rsidSect="000917D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134" w:right="1134" w:bottom="1134" w:left="1134" w:header="720" w:footer="720" w:gutter="0"/>
          <w:cols w:space="720"/>
        </w:sectPr>
      </w:pPr>
    </w:p>
    <w:p w14:paraId="0262E610" w14:textId="77777777" w:rsidR="00B7182D" w:rsidRDefault="00B7182D" w:rsidP="00D457EC">
      <w:pPr>
        <w:ind w:left="7371"/>
        <w:rPr>
          <w:rFonts w:cs="Arial"/>
        </w:rPr>
      </w:pPr>
      <w:r w:rsidRPr="00CF4DF0">
        <w:rPr>
          <w:rFonts w:cs="Arial"/>
        </w:rPr>
        <w:lastRenderedPageBreak/>
        <w:t>Annex A to</w:t>
      </w:r>
    </w:p>
    <w:p w14:paraId="2720A21F" w14:textId="77777777" w:rsidR="00B7182D" w:rsidRPr="002C1D2A" w:rsidRDefault="002D747C" w:rsidP="00D457EC">
      <w:pPr>
        <w:ind w:left="7371"/>
        <w:rPr>
          <w:rFonts w:cs="Arial"/>
        </w:rPr>
      </w:pPr>
      <w:r w:rsidRPr="002C1D2A">
        <w:t>AEG/02-03</w:t>
      </w:r>
    </w:p>
    <w:p w14:paraId="29F83C7B" w14:textId="6F19EB40" w:rsidR="00B7182D" w:rsidRPr="002C1D2A" w:rsidRDefault="00B7182D" w:rsidP="00D457EC">
      <w:pPr>
        <w:ind w:left="7371"/>
        <w:rPr>
          <w:rFonts w:cs="Arial"/>
        </w:rPr>
      </w:pPr>
      <w:r w:rsidRPr="002C1D2A">
        <w:rPr>
          <w:rFonts w:cs="Arial"/>
        </w:rPr>
        <w:t xml:space="preserve">Dated </w:t>
      </w:r>
      <w:r w:rsidR="007064FE">
        <w:rPr>
          <w:rFonts w:cs="Arial"/>
        </w:rPr>
        <w:t>26</w:t>
      </w:r>
      <w:r w:rsidR="0057045E" w:rsidRPr="002C1D2A">
        <w:rPr>
          <w:rFonts w:cs="Arial"/>
        </w:rPr>
        <w:t xml:space="preserve"> </w:t>
      </w:r>
      <w:r w:rsidR="00AD3F6A">
        <w:rPr>
          <w:rFonts w:cs="Arial"/>
        </w:rPr>
        <w:t>Mar</w:t>
      </w:r>
      <w:r w:rsidR="0057045E" w:rsidRPr="002C1D2A">
        <w:rPr>
          <w:rFonts w:cs="Arial"/>
        </w:rPr>
        <w:t xml:space="preserve"> 21</w:t>
      </w:r>
      <w:r w:rsidRPr="002C1D2A">
        <w:rPr>
          <w:rFonts w:cs="Arial"/>
        </w:rPr>
        <w:t xml:space="preserve"> </w:t>
      </w:r>
    </w:p>
    <w:p w14:paraId="33351486" w14:textId="5096D1AD" w:rsidR="00B7182D" w:rsidRDefault="002D747C" w:rsidP="00B7182D">
      <w:pPr>
        <w:rPr>
          <w:rFonts w:cs="Arial"/>
          <w:b/>
        </w:rPr>
      </w:pPr>
      <w:r>
        <w:rPr>
          <w:rFonts w:cs="Arial"/>
          <w:b/>
        </w:rPr>
        <w:t>SUMMARY OF AEG STATISTICS FOR 20</w:t>
      </w:r>
      <w:r w:rsidR="007C7406">
        <w:rPr>
          <w:rFonts w:cs="Arial"/>
          <w:b/>
        </w:rPr>
        <w:t>20</w:t>
      </w:r>
      <w:r>
        <w:rPr>
          <w:rFonts w:cs="Arial"/>
          <w:b/>
        </w:rPr>
        <w:t>/</w:t>
      </w:r>
      <w:r w:rsidR="00DE5E56">
        <w:rPr>
          <w:rFonts w:cs="Arial"/>
          <w:b/>
        </w:rPr>
        <w:t>2</w:t>
      </w:r>
      <w:r w:rsidR="007C7406">
        <w:rPr>
          <w:rFonts w:cs="Arial"/>
          <w:b/>
        </w:rPr>
        <w:t>1</w:t>
      </w:r>
    </w:p>
    <w:p w14:paraId="16612A5B" w14:textId="77777777" w:rsidR="00B7182D" w:rsidRDefault="00B7182D" w:rsidP="00B7182D">
      <w:pPr>
        <w:rPr>
          <w:rFonts w:cs="Arial"/>
        </w:rPr>
      </w:pPr>
    </w:p>
    <w:p w14:paraId="28A29816" w14:textId="1F64ECBB" w:rsidR="00B7182D" w:rsidRPr="00D40417" w:rsidRDefault="00B7182D" w:rsidP="00B7182D">
      <w:pPr>
        <w:rPr>
          <w:rFonts w:cs="Arial"/>
          <w:color w:val="FF0000"/>
        </w:rPr>
      </w:pPr>
      <w:r>
        <w:rPr>
          <w:rFonts w:cs="Arial"/>
        </w:rPr>
        <w:t>1.</w:t>
      </w:r>
      <w:r>
        <w:rPr>
          <w:rFonts w:cs="Arial"/>
        </w:rPr>
        <w:tab/>
      </w:r>
      <w:r w:rsidRPr="55221FC7">
        <w:rPr>
          <w:rFonts w:cs="Arial"/>
          <w:b/>
          <w:bCs/>
        </w:rPr>
        <w:t>Overview</w:t>
      </w:r>
      <w:r>
        <w:rPr>
          <w:rFonts w:cs="Arial"/>
        </w:rPr>
        <w:t xml:space="preserve">.   </w:t>
      </w:r>
      <w:r w:rsidR="00A76A94" w:rsidRPr="55221FC7">
        <w:rPr>
          <w:rFonts w:cs="Arial"/>
          <w:kern w:val="0"/>
        </w:rPr>
        <w:t xml:space="preserve">The AEG conducted a total of </w:t>
      </w:r>
      <w:r w:rsidR="21FB6308" w:rsidRPr="55221FC7">
        <w:rPr>
          <w:rFonts w:cs="Arial"/>
          <w:kern w:val="0"/>
        </w:rPr>
        <w:t>5</w:t>
      </w:r>
      <w:r w:rsidR="0035612F">
        <w:rPr>
          <w:rFonts w:cs="Arial"/>
          <w:kern w:val="0"/>
        </w:rPr>
        <w:t>9</w:t>
      </w:r>
      <w:r w:rsidR="00A76A94" w:rsidRPr="55221FC7">
        <w:rPr>
          <w:rFonts w:cs="Arial"/>
          <w:color w:val="0070C0"/>
          <w:kern w:val="0"/>
        </w:rPr>
        <w:t xml:space="preserve"> </w:t>
      </w:r>
      <w:r w:rsidR="00A76A94" w:rsidRPr="55221FC7">
        <w:rPr>
          <w:rFonts w:cs="Arial"/>
          <w:kern w:val="0"/>
        </w:rPr>
        <w:t xml:space="preserve">engagement events </w:t>
      </w:r>
      <w:r w:rsidR="003B6342">
        <w:rPr>
          <w:rFonts w:cs="Arial"/>
        </w:rPr>
        <w:t xml:space="preserve">a significant </w:t>
      </w:r>
      <w:r w:rsidR="00AE251B">
        <w:rPr>
          <w:rFonts w:cs="Arial"/>
        </w:rPr>
        <w:t>reduction in activity compared to 19/20</w:t>
      </w:r>
      <w:r w:rsidR="00584FF7">
        <w:rPr>
          <w:rFonts w:cs="Arial"/>
        </w:rPr>
        <w:t xml:space="preserve">. </w:t>
      </w:r>
      <w:r w:rsidR="00A3193F">
        <w:rPr>
          <w:rFonts w:cs="Arial"/>
        </w:rPr>
        <w:t>A</w:t>
      </w:r>
      <w:r w:rsidR="003B3EFC">
        <w:rPr>
          <w:rFonts w:cs="Arial"/>
        </w:rPr>
        <w:t>ET1</w:t>
      </w:r>
      <w:r w:rsidR="00AF5BF2">
        <w:rPr>
          <w:rFonts w:cs="Arial"/>
        </w:rPr>
        <w:t xml:space="preserve"> activity is RPOC led, with other teams</w:t>
      </w:r>
      <w:r w:rsidR="00F023C5">
        <w:rPr>
          <w:rFonts w:cs="Arial"/>
        </w:rPr>
        <w:t xml:space="preserve"> reliant on third parties (schools, </w:t>
      </w:r>
      <w:r w:rsidR="0038222C">
        <w:rPr>
          <w:rFonts w:cs="Arial"/>
        </w:rPr>
        <w:t xml:space="preserve">businesses, community groups) for their events.  </w:t>
      </w:r>
      <w:r w:rsidR="003E0A18">
        <w:rPr>
          <w:rFonts w:cs="Arial"/>
        </w:rPr>
        <w:t>With F2F events cancelled</w:t>
      </w:r>
      <w:r w:rsidR="003547DF">
        <w:rPr>
          <w:rFonts w:cs="Arial"/>
        </w:rPr>
        <w:t xml:space="preserve"> and schools closed for most of the year</w:t>
      </w:r>
      <w:r w:rsidR="00584FF7">
        <w:rPr>
          <w:rFonts w:cs="Arial"/>
        </w:rPr>
        <w:t xml:space="preserve"> due to the pandemic</w:t>
      </w:r>
      <w:r w:rsidR="003547DF">
        <w:rPr>
          <w:rFonts w:cs="Arial"/>
        </w:rPr>
        <w:t xml:space="preserve">, </w:t>
      </w:r>
      <w:r w:rsidR="002B3A90">
        <w:rPr>
          <w:rFonts w:cs="Arial"/>
        </w:rPr>
        <w:t xml:space="preserve">engagement requests </w:t>
      </w:r>
      <w:r w:rsidR="00AF5BF2">
        <w:rPr>
          <w:rFonts w:cs="Arial"/>
        </w:rPr>
        <w:t xml:space="preserve">significantly reduced. </w:t>
      </w:r>
      <w:r w:rsidR="002B3A90">
        <w:rPr>
          <w:rFonts w:cs="Arial"/>
        </w:rPr>
        <w:t xml:space="preserve"> </w:t>
      </w:r>
      <w:r w:rsidR="004550C5">
        <w:rPr>
          <w:rFonts w:cs="Arial"/>
        </w:rPr>
        <w:t>It should also be noted that the ADET</w:t>
      </w:r>
      <w:r w:rsidR="00AD6AF8">
        <w:rPr>
          <w:rFonts w:cs="Arial"/>
        </w:rPr>
        <w:t xml:space="preserve"> </w:t>
      </w:r>
      <w:r w:rsidR="00961514">
        <w:rPr>
          <w:rFonts w:cs="Arial"/>
        </w:rPr>
        <w:t xml:space="preserve">was </w:t>
      </w:r>
      <w:r w:rsidR="0099355C">
        <w:rPr>
          <w:rFonts w:cs="Arial"/>
        </w:rPr>
        <w:t xml:space="preserve">unmanned </w:t>
      </w:r>
      <w:r w:rsidR="00F31090">
        <w:rPr>
          <w:rFonts w:cs="Arial"/>
        </w:rPr>
        <w:t>until Nov 20</w:t>
      </w:r>
      <w:r w:rsidR="00A837D6">
        <w:rPr>
          <w:rFonts w:cs="Arial"/>
        </w:rPr>
        <w:t xml:space="preserve">.  </w:t>
      </w:r>
      <w:r>
        <w:rPr>
          <w:rFonts w:cs="Arial"/>
        </w:rPr>
        <w:t>A summary of presen</w:t>
      </w:r>
      <w:r w:rsidR="00CA5036">
        <w:rPr>
          <w:rFonts w:cs="Arial"/>
        </w:rPr>
        <w:t>tations delivered is shown in Table 1 below:</w:t>
      </w:r>
      <w:r w:rsidR="00D40417">
        <w:rPr>
          <w:rFonts w:cs="Arial"/>
        </w:rPr>
        <w:t xml:space="preserve"> </w:t>
      </w:r>
    </w:p>
    <w:p w14:paraId="00B15239" w14:textId="77777777" w:rsidR="00B7182D" w:rsidRDefault="00B7182D" w:rsidP="00B7182D">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1831"/>
        <w:gridCol w:w="1884"/>
        <w:gridCol w:w="2117"/>
      </w:tblGrid>
      <w:tr w:rsidR="000F6323" w:rsidRPr="00967041" w14:paraId="40E0362D" w14:textId="77777777" w:rsidTr="55221FC7">
        <w:trPr>
          <w:jc w:val="center"/>
        </w:trPr>
        <w:tc>
          <w:tcPr>
            <w:tcW w:w="3698" w:type="dxa"/>
            <w:shd w:val="clear" w:color="auto" w:fill="C5E0B3" w:themeFill="accent6" w:themeFillTint="66"/>
          </w:tcPr>
          <w:p w14:paraId="2DABFA19" w14:textId="77777777" w:rsidR="000F6323" w:rsidRPr="006F3678" w:rsidRDefault="000F6323" w:rsidP="006F3678">
            <w:pPr>
              <w:jc w:val="center"/>
              <w:rPr>
                <w:rFonts w:eastAsia="Calibri" w:cs="Arial"/>
                <w:b/>
                <w:sz w:val="20"/>
              </w:rPr>
            </w:pPr>
            <w:r w:rsidRPr="006F3678">
              <w:rPr>
                <w:rFonts w:eastAsia="Calibri" w:cs="Arial"/>
                <w:b/>
                <w:sz w:val="20"/>
              </w:rPr>
              <w:t>Briefing Team</w:t>
            </w:r>
          </w:p>
        </w:tc>
        <w:tc>
          <w:tcPr>
            <w:tcW w:w="1831" w:type="dxa"/>
            <w:shd w:val="clear" w:color="auto" w:fill="C5E0B3" w:themeFill="accent6" w:themeFillTint="66"/>
          </w:tcPr>
          <w:p w14:paraId="39A65D10" w14:textId="77777777" w:rsidR="000F6323" w:rsidRDefault="000F6323" w:rsidP="006F3678">
            <w:pPr>
              <w:jc w:val="center"/>
              <w:rPr>
                <w:rFonts w:eastAsia="Calibri" w:cs="Arial"/>
                <w:b/>
                <w:sz w:val="20"/>
              </w:rPr>
            </w:pPr>
            <w:r w:rsidRPr="006F3678">
              <w:rPr>
                <w:rFonts w:eastAsia="Calibri" w:cs="Arial"/>
                <w:b/>
                <w:sz w:val="20"/>
              </w:rPr>
              <w:t>No of Events</w:t>
            </w:r>
          </w:p>
          <w:p w14:paraId="3E4CF4D5" w14:textId="77777777" w:rsidR="000F6323" w:rsidRPr="006F3678" w:rsidRDefault="000F6323" w:rsidP="006F3678">
            <w:pPr>
              <w:jc w:val="center"/>
              <w:rPr>
                <w:rFonts w:eastAsia="Calibri" w:cs="Arial"/>
                <w:b/>
                <w:sz w:val="20"/>
              </w:rPr>
            </w:pPr>
            <w:r>
              <w:rPr>
                <w:rFonts w:eastAsia="Calibri" w:cs="Arial"/>
                <w:b/>
                <w:sz w:val="20"/>
              </w:rPr>
              <w:t>201</w:t>
            </w:r>
            <w:r w:rsidR="007C7406">
              <w:rPr>
                <w:rFonts w:eastAsia="Calibri" w:cs="Arial"/>
                <w:b/>
                <w:sz w:val="20"/>
              </w:rPr>
              <w:t>9</w:t>
            </w:r>
            <w:r>
              <w:rPr>
                <w:rFonts w:eastAsia="Calibri" w:cs="Arial"/>
                <w:b/>
                <w:sz w:val="20"/>
              </w:rPr>
              <w:t>/</w:t>
            </w:r>
            <w:r w:rsidR="007C7406">
              <w:rPr>
                <w:rFonts w:eastAsia="Calibri" w:cs="Arial"/>
                <w:b/>
                <w:sz w:val="20"/>
              </w:rPr>
              <w:t>20</w:t>
            </w:r>
          </w:p>
        </w:tc>
        <w:tc>
          <w:tcPr>
            <w:tcW w:w="1884" w:type="dxa"/>
            <w:shd w:val="clear" w:color="auto" w:fill="C5E0B3" w:themeFill="accent6" w:themeFillTint="66"/>
          </w:tcPr>
          <w:p w14:paraId="29597296" w14:textId="77777777" w:rsidR="000F6323" w:rsidRPr="006F3678" w:rsidRDefault="000F6323" w:rsidP="006F3678">
            <w:pPr>
              <w:jc w:val="center"/>
              <w:rPr>
                <w:rFonts w:eastAsia="Calibri" w:cs="Arial"/>
                <w:b/>
                <w:sz w:val="20"/>
              </w:rPr>
            </w:pPr>
            <w:r w:rsidRPr="006F3678">
              <w:rPr>
                <w:rFonts w:eastAsia="Calibri" w:cs="Arial"/>
                <w:b/>
                <w:sz w:val="20"/>
              </w:rPr>
              <w:t>No of Events</w:t>
            </w:r>
            <w:r>
              <w:rPr>
                <w:rFonts w:eastAsia="Calibri" w:cs="Arial"/>
                <w:b/>
                <w:sz w:val="20"/>
              </w:rPr>
              <w:t xml:space="preserve"> </w:t>
            </w:r>
            <w:r w:rsidRPr="00D40417">
              <w:rPr>
                <w:rFonts w:eastAsia="Calibri" w:cs="Arial"/>
                <w:b/>
                <w:sz w:val="20"/>
              </w:rPr>
              <w:t>20</w:t>
            </w:r>
            <w:r w:rsidR="007C7406" w:rsidRPr="00D40417">
              <w:rPr>
                <w:rFonts w:eastAsia="Calibri" w:cs="Arial"/>
                <w:b/>
                <w:sz w:val="20"/>
              </w:rPr>
              <w:t>20</w:t>
            </w:r>
            <w:r w:rsidRPr="00D40417">
              <w:rPr>
                <w:rFonts w:eastAsia="Calibri" w:cs="Arial"/>
                <w:b/>
                <w:sz w:val="20"/>
              </w:rPr>
              <w:t>/</w:t>
            </w:r>
            <w:r w:rsidR="00687814" w:rsidRPr="00D40417">
              <w:rPr>
                <w:rFonts w:eastAsia="Calibri" w:cs="Arial"/>
                <w:b/>
                <w:sz w:val="20"/>
              </w:rPr>
              <w:t>2</w:t>
            </w:r>
            <w:r w:rsidR="007C7406" w:rsidRPr="00D40417">
              <w:rPr>
                <w:rFonts w:eastAsia="Calibri" w:cs="Arial"/>
                <w:b/>
                <w:sz w:val="20"/>
              </w:rPr>
              <w:t>1</w:t>
            </w:r>
          </w:p>
        </w:tc>
        <w:tc>
          <w:tcPr>
            <w:tcW w:w="2117" w:type="dxa"/>
            <w:shd w:val="clear" w:color="auto" w:fill="C5E0B3" w:themeFill="accent6" w:themeFillTint="66"/>
          </w:tcPr>
          <w:p w14:paraId="678DAAD9" w14:textId="49919C49" w:rsidR="000F6323" w:rsidRPr="006F3678" w:rsidRDefault="000F6323" w:rsidP="006F3678">
            <w:pPr>
              <w:jc w:val="center"/>
              <w:rPr>
                <w:rFonts w:eastAsia="Calibri" w:cs="Arial"/>
                <w:b/>
                <w:sz w:val="20"/>
              </w:rPr>
            </w:pPr>
            <w:r w:rsidRPr="006F3678">
              <w:rPr>
                <w:rFonts w:eastAsia="Calibri" w:cs="Arial"/>
                <w:b/>
                <w:sz w:val="20"/>
              </w:rPr>
              <w:t>Change from 1</w:t>
            </w:r>
            <w:r w:rsidR="00D81489">
              <w:rPr>
                <w:rFonts w:eastAsia="Calibri" w:cs="Arial"/>
                <w:b/>
                <w:sz w:val="20"/>
              </w:rPr>
              <w:t>9</w:t>
            </w:r>
            <w:r w:rsidRPr="006F3678">
              <w:rPr>
                <w:rFonts w:eastAsia="Calibri" w:cs="Arial"/>
                <w:b/>
                <w:sz w:val="20"/>
              </w:rPr>
              <w:t>/</w:t>
            </w:r>
            <w:r w:rsidR="00D81489">
              <w:rPr>
                <w:rFonts w:eastAsia="Calibri" w:cs="Arial"/>
                <w:b/>
                <w:sz w:val="20"/>
              </w:rPr>
              <w:t>20</w:t>
            </w:r>
          </w:p>
        </w:tc>
      </w:tr>
      <w:tr w:rsidR="00687814" w:rsidRPr="00967041" w14:paraId="10658664" w14:textId="77777777" w:rsidTr="55221FC7">
        <w:trPr>
          <w:jc w:val="center"/>
        </w:trPr>
        <w:tc>
          <w:tcPr>
            <w:tcW w:w="3698" w:type="dxa"/>
            <w:shd w:val="clear" w:color="auto" w:fill="auto"/>
          </w:tcPr>
          <w:p w14:paraId="748B3309" w14:textId="77777777" w:rsidR="00687814" w:rsidRPr="006F3678" w:rsidRDefault="00687814" w:rsidP="00687814">
            <w:pPr>
              <w:rPr>
                <w:rFonts w:eastAsia="Calibri" w:cs="Arial"/>
                <w:sz w:val="20"/>
              </w:rPr>
            </w:pPr>
            <w:r w:rsidRPr="006F3678">
              <w:rPr>
                <w:rFonts w:eastAsia="Calibri" w:cs="Arial"/>
                <w:sz w:val="20"/>
              </w:rPr>
              <w:t>AET 1</w:t>
            </w:r>
          </w:p>
        </w:tc>
        <w:tc>
          <w:tcPr>
            <w:tcW w:w="1831" w:type="dxa"/>
            <w:shd w:val="clear" w:color="auto" w:fill="auto"/>
          </w:tcPr>
          <w:p w14:paraId="1B31E68B" w14:textId="4570DA21" w:rsidR="00687814" w:rsidRPr="009B2B5B" w:rsidRDefault="191E7030" w:rsidP="55221FC7">
            <w:pPr>
              <w:jc w:val="center"/>
              <w:rPr>
                <w:rFonts w:eastAsia="Calibri" w:cs="Arial"/>
                <w:sz w:val="20"/>
              </w:rPr>
            </w:pPr>
            <w:r w:rsidRPr="009B2B5B">
              <w:rPr>
                <w:rFonts w:eastAsia="Calibri" w:cs="Arial"/>
                <w:sz w:val="20"/>
              </w:rPr>
              <w:t>33</w:t>
            </w:r>
          </w:p>
        </w:tc>
        <w:tc>
          <w:tcPr>
            <w:tcW w:w="1884" w:type="dxa"/>
            <w:shd w:val="clear" w:color="auto" w:fill="auto"/>
          </w:tcPr>
          <w:p w14:paraId="64662927" w14:textId="49935E01" w:rsidR="00687814" w:rsidRPr="009B2B5B" w:rsidRDefault="191E7030" w:rsidP="55221FC7">
            <w:pPr>
              <w:jc w:val="center"/>
              <w:rPr>
                <w:rFonts w:eastAsia="Calibri" w:cs="Arial"/>
                <w:sz w:val="20"/>
              </w:rPr>
            </w:pPr>
            <w:r w:rsidRPr="009B2B5B">
              <w:rPr>
                <w:rFonts w:eastAsia="Calibri" w:cs="Arial"/>
                <w:sz w:val="20"/>
              </w:rPr>
              <w:t>23</w:t>
            </w:r>
          </w:p>
        </w:tc>
        <w:tc>
          <w:tcPr>
            <w:tcW w:w="2117" w:type="dxa"/>
            <w:shd w:val="clear" w:color="auto" w:fill="auto"/>
          </w:tcPr>
          <w:p w14:paraId="3E45A206" w14:textId="47A85226" w:rsidR="00687814" w:rsidRPr="009B2B5B" w:rsidRDefault="00A0013B" w:rsidP="55221FC7">
            <w:pPr>
              <w:jc w:val="center"/>
              <w:rPr>
                <w:rFonts w:eastAsia="Calibri" w:cs="Arial"/>
                <w:sz w:val="20"/>
              </w:rPr>
            </w:pPr>
            <w:r>
              <w:rPr>
                <w:rFonts w:eastAsia="Calibri" w:cs="Arial"/>
                <w:sz w:val="20"/>
              </w:rPr>
              <w:t>30</w:t>
            </w:r>
            <w:r w:rsidR="007F69A3">
              <w:rPr>
                <w:rFonts w:eastAsia="Calibri" w:cs="Arial"/>
                <w:sz w:val="20"/>
              </w:rPr>
              <w:t>% decrease</w:t>
            </w:r>
          </w:p>
        </w:tc>
      </w:tr>
      <w:tr w:rsidR="00687814" w:rsidRPr="00967041" w14:paraId="0444BE26" w14:textId="77777777" w:rsidTr="55221FC7">
        <w:trPr>
          <w:jc w:val="center"/>
        </w:trPr>
        <w:tc>
          <w:tcPr>
            <w:tcW w:w="3698" w:type="dxa"/>
            <w:shd w:val="clear" w:color="auto" w:fill="auto"/>
          </w:tcPr>
          <w:p w14:paraId="21E16560" w14:textId="77777777" w:rsidR="00687814" w:rsidRPr="006F3678" w:rsidRDefault="007C7406" w:rsidP="00687814">
            <w:pPr>
              <w:rPr>
                <w:rFonts w:eastAsia="Calibri" w:cs="Arial"/>
                <w:sz w:val="20"/>
              </w:rPr>
            </w:pPr>
            <w:r>
              <w:rPr>
                <w:rFonts w:eastAsia="Calibri" w:cs="Arial"/>
                <w:sz w:val="20"/>
              </w:rPr>
              <w:t>ABCET</w:t>
            </w:r>
          </w:p>
        </w:tc>
        <w:tc>
          <w:tcPr>
            <w:tcW w:w="1831" w:type="dxa"/>
            <w:shd w:val="clear" w:color="auto" w:fill="auto"/>
          </w:tcPr>
          <w:p w14:paraId="5EFACC72" w14:textId="6A03FDF0" w:rsidR="00687814" w:rsidRPr="009B2B5B" w:rsidRDefault="007727FF" w:rsidP="00687814">
            <w:pPr>
              <w:jc w:val="center"/>
              <w:rPr>
                <w:rFonts w:eastAsia="Calibri" w:cs="Arial"/>
                <w:sz w:val="20"/>
              </w:rPr>
            </w:pPr>
            <w:r w:rsidRPr="009B2B5B">
              <w:rPr>
                <w:rFonts w:eastAsia="Calibri" w:cs="Arial"/>
                <w:sz w:val="20"/>
              </w:rPr>
              <w:t>40</w:t>
            </w:r>
          </w:p>
        </w:tc>
        <w:tc>
          <w:tcPr>
            <w:tcW w:w="1884" w:type="dxa"/>
            <w:shd w:val="clear" w:color="auto" w:fill="auto"/>
          </w:tcPr>
          <w:p w14:paraId="56821092" w14:textId="7948DFB0" w:rsidR="00687814" w:rsidRPr="009B2B5B" w:rsidRDefault="009A2062" w:rsidP="00687814">
            <w:pPr>
              <w:jc w:val="center"/>
              <w:rPr>
                <w:rFonts w:eastAsia="Calibri" w:cs="Arial"/>
                <w:sz w:val="20"/>
              </w:rPr>
            </w:pPr>
            <w:r w:rsidRPr="009B2B5B">
              <w:rPr>
                <w:rFonts w:eastAsia="Calibri" w:cs="Arial"/>
                <w:sz w:val="20"/>
              </w:rPr>
              <w:t>6</w:t>
            </w:r>
          </w:p>
        </w:tc>
        <w:tc>
          <w:tcPr>
            <w:tcW w:w="2117" w:type="dxa"/>
            <w:shd w:val="clear" w:color="auto" w:fill="auto"/>
          </w:tcPr>
          <w:p w14:paraId="56C2A51A" w14:textId="69B1BFB2" w:rsidR="00687814" w:rsidRPr="009B2B5B" w:rsidRDefault="007F69A3" w:rsidP="00687814">
            <w:pPr>
              <w:jc w:val="center"/>
              <w:rPr>
                <w:rFonts w:eastAsia="Calibri" w:cs="Arial"/>
                <w:sz w:val="20"/>
              </w:rPr>
            </w:pPr>
            <w:r>
              <w:rPr>
                <w:rFonts w:eastAsia="Calibri" w:cs="Arial"/>
                <w:sz w:val="20"/>
              </w:rPr>
              <w:t>85% decrease</w:t>
            </w:r>
          </w:p>
        </w:tc>
      </w:tr>
      <w:tr w:rsidR="00687814" w:rsidRPr="00967041" w14:paraId="6EED1E47" w14:textId="77777777" w:rsidTr="55221FC7">
        <w:trPr>
          <w:jc w:val="center"/>
        </w:trPr>
        <w:tc>
          <w:tcPr>
            <w:tcW w:w="3698" w:type="dxa"/>
            <w:shd w:val="clear" w:color="auto" w:fill="auto"/>
          </w:tcPr>
          <w:p w14:paraId="5C3F7A44" w14:textId="77777777" w:rsidR="00687814" w:rsidRPr="006F3678" w:rsidRDefault="007C7406" w:rsidP="00687814">
            <w:pPr>
              <w:rPr>
                <w:rFonts w:eastAsia="Calibri" w:cs="Arial"/>
                <w:sz w:val="20"/>
              </w:rPr>
            </w:pPr>
            <w:r>
              <w:rPr>
                <w:rFonts w:eastAsia="Calibri" w:cs="Arial"/>
                <w:sz w:val="20"/>
              </w:rPr>
              <w:t>AYOT</w:t>
            </w:r>
          </w:p>
        </w:tc>
        <w:tc>
          <w:tcPr>
            <w:tcW w:w="1831" w:type="dxa"/>
            <w:shd w:val="clear" w:color="auto" w:fill="auto"/>
          </w:tcPr>
          <w:p w14:paraId="0A4260F7" w14:textId="0B35189A" w:rsidR="00687814" w:rsidRPr="009B2B5B" w:rsidRDefault="003561F0" w:rsidP="00687814">
            <w:pPr>
              <w:jc w:val="center"/>
              <w:rPr>
                <w:rFonts w:eastAsia="Calibri" w:cs="Arial"/>
                <w:sz w:val="20"/>
              </w:rPr>
            </w:pPr>
            <w:r w:rsidRPr="009B2B5B">
              <w:rPr>
                <w:rFonts w:eastAsia="Calibri" w:cs="Arial"/>
                <w:sz w:val="20"/>
              </w:rPr>
              <w:t>146</w:t>
            </w:r>
          </w:p>
        </w:tc>
        <w:tc>
          <w:tcPr>
            <w:tcW w:w="1884" w:type="dxa"/>
            <w:shd w:val="clear" w:color="auto" w:fill="auto"/>
          </w:tcPr>
          <w:p w14:paraId="2F8EAA8A" w14:textId="5773CC56" w:rsidR="00687814" w:rsidRPr="009B2B5B" w:rsidRDefault="1CD5EBFB" w:rsidP="640A9422">
            <w:pPr>
              <w:jc w:val="center"/>
              <w:rPr>
                <w:rFonts w:eastAsia="Calibri" w:cs="Arial"/>
                <w:sz w:val="20"/>
              </w:rPr>
            </w:pPr>
            <w:r w:rsidRPr="009B2B5B">
              <w:rPr>
                <w:rFonts w:eastAsia="Calibri" w:cs="Arial"/>
                <w:sz w:val="20"/>
              </w:rPr>
              <w:t>20</w:t>
            </w:r>
          </w:p>
        </w:tc>
        <w:tc>
          <w:tcPr>
            <w:tcW w:w="2117" w:type="dxa"/>
            <w:shd w:val="clear" w:color="auto" w:fill="auto"/>
          </w:tcPr>
          <w:p w14:paraId="0F313C90" w14:textId="412D4CAB" w:rsidR="00687814" w:rsidRPr="009B2B5B" w:rsidRDefault="00E21B8A" w:rsidP="00687814">
            <w:pPr>
              <w:jc w:val="center"/>
              <w:rPr>
                <w:rFonts w:eastAsia="Calibri" w:cs="Arial"/>
                <w:sz w:val="20"/>
              </w:rPr>
            </w:pPr>
            <w:r>
              <w:rPr>
                <w:rFonts w:eastAsia="Calibri" w:cs="Arial"/>
                <w:sz w:val="20"/>
              </w:rPr>
              <w:t>86% decrease</w:t>
            </w:r>
          </w:p>
        </w:tc>
      </w:tr>
      <w:tr w:rsidR="00687814" w:rsidRPr="00967041" w14:paraId="05369611" w14:textId="77777777" w:rsidTr="55221FC7">
        <w:trPr>
          <w:jc w:val="center"/>
        </w:trPr>
        <w:tc>
          <w:tcPr>
            <w:tcW w:w="3698" w:type="dxa"/>
            <w:shd w:val="clear" w:color="auto" w:fill="auto"/>
          </w:tcPr>
          <w:p w14:paraId="19AF6BF4" w14:textId="77777777" w:rsidR="00687814" w:rsidRPr="006F3678" w:rsidRDefault="007C7406" w:rsidP="00687814">
            <w:pPr>
              <w:rPr>
                <w:rFonts w:eastAsia="Calibri" w:cs="Arial"/>
                <w:sz w:val="20"/>
              </w:rPr>
            </w:pPr>
            <w:r>
              <w:rPr>
                <w:rFonts w:eastAsia="Calibri" w:cs="Arial"/>
                <w:sz w:val="20"/>
              </w:rPr>
              <w:t>ADET</w:t>
            </w:r>
          </w:p>
        </w:tc>
        <w:tc>
          <w:tcPr>
            <w:tcW w:w="1831" w:type="dxa"/>
            <w:shd w:val="clear" w:color="auto" w:fill="auto"/>
          </w:tcPr>
          <w:p w14:paraId="79CD2151" w14:textId="548B63ED" w:rsidR="00687814" w:rsidRPr="009B2B5B" w:rsidRDefault="002F2BFC" w:rsidP="00687814">
            <w:pPr>
              <w:jc w:val="center"/>
              <w:rPr>
                <w:rFonts w:eastAsia="Calibri" w:cs="Arial"/>
                <w:sz w:val="20"/>
              </w:rPr>
            </w:pPr>
            <w:r w:rsidRPr="009B2B5B">
              <w:rPr>
                <w:rFonts w:eastAsia="Calibri" w:cs="Arial"/>
                <w:sz w:val="20"/>
              </w:rPr>
              <w:t>110</w:t>
            </w:r>
          </w:p>
        </w:tc>
        <w:tc>
          <w:tcPr>
            <w:tcW w:w="1884" w:type="dxa"/>
            <w:shd w:val="clear" w:color="auto" w:fill="auto"/>
          </w:tcPr>
          <w:p w14:paraId="4D840AAC" w14:textId="01E4C38D" w:rsidR="00687814" w:rsidRPr="009B2B5B" w:rsidRDefault="00A53ED8" w:rsidP="71996086">
            <w:pPr>
              <w:spacing w:line="259" w:lineRule="auto"/>
              <w:jc w:val="center"/>
              <w:rPr>
                <w:rFonts w:eastAsia="Calibri" w:cs="Arial"/>
                <w:sz w:val="20"/>
              </w:rPr>
            </w:pPr>
            <w:r>
              <w:rPr>
                <w:rFonts w:eastAsia="Calibri" w:cs="Arial"/>
                <w:sz w:val="20"/>
              </w:rPr>
              <w:t>10</w:t>
            </w:r>
          </w:p>
        </w:tc>
        <w:tc>
          <w:tcPr>
            <w:tcW w:w="2117" w:type="dxa"/>
            <w:shd w:val="clear" w:color="auto" w:fill="auto"/>
          </w:tcPr>
          <w:p w14:paraId="5D9A5833" w14:textId="72EC836B" w:rsidR="00687814" w:rsidRPr="009B2B5B" w:rsidRDefault="00CC1C91" w:rsidP="00687814">
            <w:pPr>
              <w:jc w:val="center"/>
              <w:rPr>
                <w:rFonts w:eastAsia="Calibri" w:cs="Arial"/>
                <w:sz w:val="20"/>
              </w:rPr>
            </w:pPr>
            <w:r>
              <w:rPr>
                <w:rFonts w:eastAsia="Calibri" w:cs="Arial"/>
                <w:sz w:val="20"/>
              </w:rPr>
              <w:t>9</w:t>
            </w:r>
            <w:r w:rsidR="00C14829">
              <w:rPr>
                <w:rFonts w:eastAsia="Calibri" w:cs="Arial"/>
                <w:sz w:val="20"/>
              </w:rPr>
              <w:t>1</w:t>
            </w:r>
            <w:r>
              <w:rPr>
                <w:rFonts w:eastAsia="Calibri" w:cs="Arial"/>
                <w:sz w:val="20"/>
              </w:rPr>
              <w:t>% decrease</w:t>
            </w:r>
          </w:p>
        </w:tc>
      </w:tr>
      <w:tr w:rsidR="00687814" w:rsidRPr="00967041" w14:paraId="2293FF53" w14:textId="77777777" w:rsidTr="55221FC7">
        <w:trPr>
          <w:jc w:val="center"/>
        </w:trPr>
        <w:tc>
          <w:tcPr>
            <w:tcW w:w="3698" w:type="dxa"/>
            <w:shd w:val="clear" w:color="auto" w:fill="auto"/>
          </w:tcPr>
          <w:p w14:paraId="1A27AF1E" w14:textId="77777777" w:rsidR="00687814" w:rsidRPr="006F3678" w:rsidRDefault="00687814" w:rsidP="00687814">
            <w:pPr>
              <w:jc w:val="right"/>
              <w:rPr>
                <w:rFonts w:eastAsia="Calibri" w:cs="Arial"/>
                <w:b/>
                <w:sz w:val="20"/>
              </w:rPr>
            </w:pPr>
            <w:r w:rsidRPr="006F3678">
              <w:rPr>
                <w:rFonts w:eastAsia="Calibri" w:cs="Arial"/>
                <w:b/>
                <w:sz w:val="20"/>
              </w:rPr>
              <w:t>Total</w:t>
            </w:r>
          </w:p>
        </w:tc>
        <w:tc>
          <w:tcPr>
            <w:tcW w:w="1831" w:type="dxa"/>
            <w:shd w:val="clear" w:color="auto" w:fill="auto"/>
          </w:tcPr>
          <w:p w14:paraId="7F75DA6D" w14:textId="744B9F6A" w:rsidR="00687814" w:rsidRPr="009B2B5B" w:rsidRDefault="00606FFC" w:rsidP="00687814">
            <w:pPr>
              <w:jc w:val="center"/>
              <w:rPr>
                <w:rFonts w:eastAsia="Calibri" w:cs="Arial"/>
                <w:b/>
                <w:sz w:val="20"/>
              </w:rPr>
            </w:pPr>
            <w:r w:rsidRPr="009B2B5B">
              <w:rPr>
                <w:rFonts w:eastAsia="Calibri" w:cs="Arial"/>
                <w:b/>
                <w:sz w:val="20"/>
              </w:rPr>
              <w:t>329</w:t>
            </w:r>
          </w:p>
        </w:tc>
        <w:tc>
          <w:tcPr>
            <w:tcW w:w="1884" w:type="dxa"/>
            <w:shd w:val="clear" w:color="auto" w:fill="auto"/>
          </w:tcPr>
          <w:p w14:paraId="67498134" w14:textId="565BC7C8" w:rsidR="00687814" w:rsidRPr="009B2B5B" w:rsidRDefault="00606FFC" w:rsidP="00687814">
            <w:pPr>
              <w:jc w:val="center"/>
              <w:rPr>
                <w:rFonts w:eastAsia="Calibri" w:cs="Arial"/>
                <w:b/>
                <w:sz w:val="20"/>
              </w:rPr>
            </w:pPr>
            <w:r w:rsidRPr="009B2B5B">
              <w:rPr>
                <w:rFonts w:eastAsia="Calibri" w:cs="Arial"/>
                <w:b/>
                <w:sz w:val="20"/>
              </w:rPr>
              <w:t>5</w:t>
            </w:r>
            <w:r w:rsidR="00A53ED8">
              <w:rPr>
                <w:rFonts w:eastAsia="Calibri" w:cs="Arial"/>
                <w:b/>
                <w:sz w:val="20"/>
              </w:rPr>
              <w:t>9</w:t>
            </w:r>
          </w:p>
        </w:tc>
        <w:tc>
          <w:tcPr>
            <w:tcW w:w="2117" w:type="dxa"/>
            <w:shd w:val="clear" w:color="auto" w:fill="auto"/>
          </w:tcPr>
          <w:p w14:paraId="09EEA09B" w14:textId="147DC347" w:rsidR="00687814" w:rsidRPr="009B2B5B" w:rsidRDefault="003B6342" w:rsidP="00687814">
            <w:pPr>
              <w:jc w:val="center"/>
              <w:rPr>
                <w:rFonts w:eastAsia="Calibri" w:cs="Arial"/>
                <w:b/>
                <w:sz w:val="20"/>
              </w:rPr>
            </w:pPr>
            <w:r>
              <w:rPr>
                <w:rFonts w:eastAsia="Calibri" w:cs="Arial"/>
                <w:b/>
                <w:sz w:val="20"/>
              </w:rPr>
              <w:t>-8</w:t>
            </w:r>
            <w:r w:rsidR="0035612F">
              <w:rPr>
                <w:rFonts w:eastAsia="Calibri" w:cs="Arial"/>
                <w:b/>
                <w:sz w:val="20"/>
              </w:rPr>
              <w:t>2</w:t>
            </w:r>
            <w:r>
              <w:rPr>
                <w:rFonts w:eastAsia="Calibri" w:cs="Arial"/>
                <w:b/>
                <w:sz w:val="20"/>
              </w:rPr>
              <w:t>% decrease</w:t>
            </w:r>
          </w:p>
        </w:tc>
      </w:tr>
    </w:tbl>
    <w:p w14:paraId="22B6E2A7" w14:textId="77777777" w:rsidR="00B7182D" w:rsidRDefault="00B7182D" w:rsidP="00B7182D">
      <w:pPr>
        <w:jc w:val="center"/>
        <w:rPr>
          <w:rFonts w:cs="Arial"/>
          <w:b/>
          <w:sz w:val="20"/>
        </w:rPr>
      </w:pPr>
    </w:p>
    <w:p w14:paraId="5D21EFCA" w14:textId="77777777" w:rsidR="00B7182D" w:rsidRDefault="00B7182D" w:rsidP="00B7182D">
      <w:pPr>
        <w:jc w:val="center"/>
        <w:rPr>
          <w:rFonts w:cs="Arial"/>
          <w:sz w:val="20"/>
        </w:rPr>
      </w:pPr>
      <w:r w:rsidRPr="00967041">
        <w:rPr>
          <w:rFonts w:cs="Arial"/>
          <w:b/>
          <w:sz w:val="20"/>
        </w:rPr>
        <w:t>Table 1</w:t>
      </w:r>
      <w:r w:rsidRPr="00967041">
        <w:rPr>
          <w:rFonts w:cs="Arial"/>
          <w:sz w:val="20"/>
        </w:rPr>
        <w:t xml:space="preserve">: Number of </w:t>
      </w:r>
      <w:r>
        <w:rPr>
          <w:rFonts w:cs="Arial"/>
          <w:sz w:val="20"/>
        </w:rPr>
        <w:t>engagement events</w:t>
      </w:r>
      <w:r w:rsidR="00CA5036">
        <w:rPr>
          <w:rFonts w:cs="Arial"/>
          <w:sz w:val="20"/>
        </w:rPr>
        <w:t xml:space="preserve"> delivered by AEG</w:t>
      </w:r>
    </w:p>
    <w:p w14:paraId="79F91164" w14:textId="182B07D0" w:rsidR="00B7182D" w:rsidRDefault="00B7182D" w:rsidP="00B7182D">
      <w:pPr>
        <w:jc w:val="center"/>
        <w:rPr>
          <w:rFonts w:cs="Arial"/>
          <w:sz w:val="20"/>
        </w:rPr>
      </w:pPr>
    </w:p>
    <w:p w14:paraId="631D1094" w14:textId="75D9FA67" w:rsidR="00B7182D" w:rsidRDefault="00B7182D" w:rsidP="55221FC7">
      <w:pPr>
        <w:rPr>
          <w:rFonts w:cs="Arial"/>
        </w:rPr>
      </w:pPr>
      <w:r w:rsidRPr="55221FC7">
        <w:rPr>
          <w:rFonts w:cs="Arial"/>
        </w:rPr>
        <w:t>2.</w:t>
      </w:r>
      <w:r>
        <w:tab/>
      </w:r>
      <w:r w:rsidRPr="55221FC7">
        <w:rPr>
          <w:rFonts w:cs="Arial"/>
          <w:b/>
          <w:bCs/>
        </w:rPr>
        <w:t>Regional Representation</w:t>
      </w:r>
      <w:r w:rsidR="41E3BB3D" w:rsidRPr="55221FC7">
        <w:rPr>
          <w:rFonts w:cs="Arial"/>
          <w:b/>
          <w:bCs/>
        </w:rPr>
        <w:t>.</w:t>
      </w:r>
      <w:r>
        <w:tab/>
      </w:r>
      <w:r w:rsidR="41E3BB3D" w:rsidRPr="55221FC7">
        <w:rPr>
          <w:rFonts w:cs="Arial"/>
        </w:rPr>
        <w:t xml:space="preserve">Every </w:t>
      </w:r>
      <w:proofErr w:type="spellStart"/>
      <w:r w:rsidR="41E3BB3D" w:rsidRPr="55221FC7">
        <w:rPr>
          <w:rFonts w:cs="Arial"/>
        </w:rPr>
        <w:t>RPo</w:t>
      </w:r>
      <w:r w:rsidR="2D7F287C" w:rsidRPr="55221FC7">
        <w:rPr>
          <w:rFonts w:cs="Arial"/>
        </w:rPr>
        <w:t>C</w:t>
      </w:r>
      <w:proofErr w:type="spellEnd"/>
      <w:r w:rsidR="2D7F287C" w:rsidRPr="55221FC7">
        <w:rPr>
          <w:rFonts w:cs="Arial"/>
        </w:rPr>
        <w:t>, bar 11</w:t>
      </w:r>
      <w:r w:rsidR="00AF5BF2">
        <w:rPr>
          <w:rFonts w:cs="Arial"/>
        </w:rPr>
        <w:t>(Inf)</w:t>
      </w:r>
      <w:r w:rsidR="2D7F287C" w:rsidRPr="55221FC7">
        <w:rPr>
          <w:rFonts w:cs="Arial"/>
        </w:rPr>
        <w:t xml:space="preserve"> </w:t>
      </w:r>
      <w:proofErr w:type="spellStart"/>
      <w:r w:rsidR="2D7F287C" w:rsidRPr="55221FC7">
        <w:rPr>
          <w:rFonts w:cs="Arial"/>
        </w:rPr>
        <w:t>Bde</w:t>
      </w:r>
      <w:proofErr w:type="spellEnd"/>
      <w:r w:rsidR="2D7F287C" w:rsidRPr="55221FC7">
        <w:rPr>
          <w:rFonts w:cs="Arial"/>
        </w:rPr>
        <w:t xml:space="preserve"> and 38</w:t>
      </w:r>
      <w:r w:rsidR="00AF5BF2">
        <w:rPr>
          <w:rFonts w:cs="Arial"/>
        </w:rPr>
        <w:t>(NI)</w:t>
      </w:r>
      <w:r w:rsidR="2D7F287C" w:rsidRPr="55221FC7">
        <w:rPr>
          <w:rFonts w:cs="Arial"/>
        </w:rPr>
        <w:t xml:space="preserve"> </w:t>
      </w:r>
      <w:proofErr w:type="spellStart"/>
      <w:r w:rsidR="2D7F287C" w:rsidRPr="55221FC7">
        <w:rPr>
          <w:rFonts w:cs="Arial"/>
        </w:rPr>
        <w:t>Bde</w:t>
      </w:r>
      <w:proofErr w:type="spellEnd"/>
      <w:r w:rsidR="2D7F287C" w:rsidRPr="55221FC7">
        <w:rPr>
          <w:rFonts w:cs="Arial"/>
        </w:rPr>
        <w:t xml:space="preserve">, </w:t>
      </w:r>
      <w:r w:rsidR="0016760B">
        <w:rPr>
          <w:rFonts w:cs="Arial"/>
        </w:rPr>
        <w:t xml:space="preserve">have </w:t>
      </w:r>
      <w:r w:rsidR="2D7F287C" w:rsidRPr="55221FC7">
        <w:rPr>
          <w:rFonts w:cs="Arial"/>
        </w:rPr>
        <w:t xml:space="preserve">utilised the </w:t>
      </w:r>
      <w:r w:rsidR="09286AAC" w:rsidRPr="55221FC7">
        <w:rPr>
          <w:rFonts w:cs="Arial"/>
        </w:rPr>
        <w:t xml:space="preserve">platform </w:t>
      </w:r>
      <w:r w:rsidR="6EE173A8" w:rsidRPr="55221FC7">
        <w:rPr>
          <w:rFonts w:cs="Arial"/>
        </w:rPr>
        <w:t xml:space="preserve">developed by the AEG for AET events.  </w:t>
      </w:r>
      <w:r w:rsidR="00AF5BF2">
        <w:rPr>
          <w:rFonts w:cs="Arial"/>
        </w:rPr>
        <w:t>Virtual Engagement</w:t>
      </w:r>
      <w:r w:rsidR="00891A9D">
        <w:rPr>
          <w:rFonts w:cs="Arial"/>
        </w:rPr>
        <w:t xml:space="preserve"> (VE)</w:t>
      </w:r>
      <w:r w:rsidR="00AF5BF2">
        <w:rPr>
          <w:rFonts w:cs="Arial"/>
        </w:rPr>
        <w:t xml:space="preserve"> has allowed greater reach and tempo</w:t>
      </w:r>
      <w:r w:rsidR="00AF5BF2">
        <w:rPr>
          <w:rStyle w:val="FootnoteReference"/>
          <w:rFonts w:cs="Arial"/>
        </w:rPr>
        <w:footnoteReference w:id="16"/>
      </w:r>
      <w:r w:rsidR="004932AC">
        <w:rPr>
          <w:rFonts w:cs="Arial"/>
        </w:rPr>
        <w:t xml:space="preserve">, while potentially allowing for easier access to remote areas </w:t>
      </w:r>
      <w:r w:rsidR="0A8EE98F" w:rsidRPr="55221FC7">
        <w:rPr>
          <w:rFonts w:cs="Arial"/>
        </w:rPr>
        <w:t>e.g. Shetlands.</w:t>
      </w:r>
      <w:r w:rsidR="61ADBE01" w:rsidRPr="55221FC7">
        <w:rPr>
          <w:rFonts w:cs="Arial"/>
        </w:rPr>
        <w:t xml:space="preserve"> </w:t>
      </w:r>
      <w:r w:rsidR="09286AAC" w:rsidRPr="55221FC7">
        <w:rPr>
          <w:rFonts w:cs="Arial"/>
        </w:rPr>
        <w:t xml:space="preserve"> </w:t>
      </w:r>
    </w:p>
    <w:p w14:paraId="6D11E34B" w14:textId="77777777" w:rsidR="00B7182D" w:rsidRDefault="00B7182D" w:rsidP="00B7182D">
      <w:pPr>
        <w:jc w:val="center"/>
        <w:rPr>
          <w:rFonts w:cs="Arial"/>
          <w:sz w:val="20"/>
        </w:rPr>
      </w:pPr>
    </w:p>
    <w:p w14:paraId="624992CE" w14:textId="77777777" w:rsidR="00B7182D" w:rsidRPr="000718C9" w:rsidRDefault="00B7182D" w:rsidP="00B7182D">
      <w:pPr>
        <w:rPr>
          <w:rFonts w:cs="Arial"/>
          <w:b/>
        </w:rPr>
      </w:pPr>
      <w:r>
        <w:rPr>
          <w:rFonts w:cs="Arial"/>
          <w:b/>
        </w:rPr>
        <w:t>Target Audience Engagement</w:t>
      </w:r>
    </w:p>
    <w:p w14:paraId="3B91CBAB" w14:textId="77777777" w:rsidR="00B7182D" w:rsidRDefault="00B7182D" w:rsidP="00B7182D">
      <w:pPr>
        <w:rPr>
          <w:rFonts w:cs="Arial"/>
        </w:rPr>
      </w:pPr>
    </w:p>
    <w:p w14:paraId="36CB5042" w14:textId="46684059" w:rsidR="00B07FB4" w:rsidRDefault="00B7182D" w:rsidP="00B7182D">
      <w:pPr>
        <w:rPr>
          <w:rFonts w:cs="Arial"/>
        </w:rPr>
      </w:pPr>
      <w:r>
        <w:rPr>
          <w:rFonts w:cs="Arial"/>
        </w:rPr>
        <w:t>3.</w:t>
      </w:r>
      <w:r>
        <w:rPr>
          <w:rFonts w:cs="Arial"/>
        </w:rPr>
        <w:tab/>
      </w:r>
      <w:r w:rsidR="0028224B">
        <w:rPr>
          <w:rFonts w:cs="Arial"/>
          <w:b/>
        </w:rPr>
        <w:t>Targeting</w:t>
      </w:r>
      <w:r w:rsidR="00CA5036">
        <w:rPr>
          <w:rFonts w:cs="Arial"/>
        </w:rPr>
        <w:t>.</w:t>
      </w:r>
      <w:r w:rsidR="00FA1647">
        <w:rPr>
          <w:rFonts w:cs="Arial"/>
        </w:rPr>
        <w:t xml:space="preserve">   Guests at AET events are targeted by the AEG’s Business Team </w:t>
      </w:r>
      <w:r w:rsidR="002A513B">
        <w:rPr>
          <w:rFonts w:cs="Arial"/>
        </w:rPr>
        <w:t xml:space="preserve">following direction given by </w:t>
      </w:r>
      <w:r w:rsidR="004932AC">
        <w:rPr>
          <w:rFonts w:cs="Arial"/>
        </w:rPr>
        <w:t>Reginal Command and</w:t>
      </w:r>
      <w:r w:rsidR="002A513B">
        <w:rPr>
          <w:rFonts w:cs="Arial"/>
        </w:rPr>
        <w:t xml:space="preserve"> </w:t>
      </w:r>
      <w:proofErr w:type="spellStart"/>
      <w:r w:rsidR="002A513B">
        <w:rPr>
          <w:rFonts w:cs="Arial"/>
        </w:rPr>
        <w:t>RPoCs</w:t>
      </w:r>
      <w:proofErr w:type="spellEnd"/>
      <w:r w:rsidR="002A513B">
        <w:rPr>
          <w:rFonts w:cs="Arial"/>
        </w:rPr>
        <w:t xml:space="preserve">.  </w:t>
      </w:r>
      <w:r w:rsidR="00B179B0">
        <w:rPr>
          <w:rFonts w:cs="Arial"/>
        </w:rPr>
        <w:t>Much of the focus this year has been on the Youth and Education sector</w:t>
      </w:r>
      <w:r w:rsidR="007B4DD3">
        <w:rPr>
          <w:rFonts w:cs="Arial"/>
        </w:rPr>
        <w:t xml:space="preserve">.  </w:t>
      </w:r>
      <w:r w:rsidR="004D3282">
        <w:rPr>
          <w:rFonts w:cs="Arial"/>
        </w:rPr>
        <w:t xml:space="preserve">The nature of the invitations (e-invite) and </w:t>
      </w:r>
      <w:r w:rsidR="00274B71">
        <w:rPr>
          <w:rFonts w:cs="Arial"/>
        </w:rPr>
        <w:t xml:space="preserve">the fact that teaching has been predominantly conducted remotely has resulted in invitations </w:t>
      </w:r>
      <w:r w:rsidR="00E4048C">
        <w:rPr>
          <w:rFonts w:cs="Arial"/>
        </w:rPr>
        <w:t>(and subsequent broadcasts) being shared with MTA, something wouldn’t happen with F2F events</w:t>
      </w:r>
      <w:r w:rsidR="001804F6">
        <w:rPr>
          <w:rFonts w:cs="Arial"/>
        </w:rPr>
        <w:t>.</w:t>
      </w:r>
      <w:r w:rsidR="0028224B">
        <w:rPr>
          <w:rFonts w:cs="Arial"/>
        </w:rPr>
        <w:tab/>
      </w:r>
      <w:r w:rsidR="00CA5036">
        <w:rPr>
          <w:rFonts w:cs="Arial"/>
        </w:rPr>
        <w:t xml:space="preserve">  </w:t>
      </w:r>
    </w:p>
    <w:p w14:paraId="79902BD5" w14:textId="77777777" w:rsidR="00F26926" w:rsidRDefault="00F26926" w:rsidP="00B7182D">
      <w:pPr>
        <w:rPr>
          <w:rFonts w:cs="Arial"/>
        </w:rPr>
      </w:pPr>
    </w:p>
    <w:p w14:paraId="09B8CB92" w14:textId="539AB688" w:rsidR="002A19AC" w:rsidRDefault="00F26926" w:rsidP="00B7182D">
      <w:pPr>
        <w:rPr>
          <w:rFonts w:cs="Arial"/>
        </w:rPr>
      </w:pPr>
      <w:r>
        <w:rPr>
          <w:rFonts w:cs="Arial"/>
        </w:rPr>
        <w:t>4.</w:t>
      </w:r>
      <w:r>
        <w:rPr>
          <w:rFonts w:cs="Arial"/>
        </w:rPr>
        <w:tab/>
      </w:r>
      <w:r w:rsidR="0028224B">
        <w:rPr>
          <w:rFonts w:cs="Arial"/>
          <w:b/>
          <w:bCs/>
        </w:rPr>
        <w:t>Attendance</w:t>
      </w:r>
      <w:r w:rsidR="002D0685">
        <w:rPr>
          <w:rFonts w:cs="Arial"/>
          <w:b/>
          <w:bCs/>
        </w:rPr>
        <w:t>.</w:t>
      </w:r>
      <w:r w:rsidR="002D0685">
        <w:rPr>
          <w:rFonts w:cs="Arial"/>
          <w:b/>
          <w:bCs/>
        </w:rPr>
        <w:tab/>
      </w:r>
      <w:r w:rsidR="00B7182D">
        <w:rPr>
          <w:rFonts w:cs="Arial"/>
        </w:rPr>
        <w:t xml:space="preserve">Table </w:t>
      </w:r>
      <w:r w:rsidR="00BA0FF1">
        <w:rPr>
          <w:rFonts w:cs="Arial"/>
        </w:rPr>
        <w:t>2</w:t>
      </w:r>
      <w:r w:rsidR="00B7182D">
        <w:rPr>
          <w:rFonts w:cs="Arial"/>
        </w:rPr>
        <w:t xml:space="preserve"> gives the breakdown of atte</w:t>
      </w:r>
      <w:r w:rsidR="00CD38DA">
        <w:rPr>
          <w:rFonts w:cs="Arial"/>
        </w:rPr>
        <w:t>ndance at events by team, focusing on</w:t>
      </w:r>
      <w:r w:rsidR="00B7182D">
        <w:rPr>
          <w:rFonts w:cs="Arial"/>
        </w:rPr>
        <w:t xml:space="preserve"> BAM</w:t>
      </w:r>
      <w:r w:rsidR="00CD38DA">
        <w:rPr>
          <w:rFonts w:cs="Arial"/>
        </w:rPr>
        <w:t>E</w:t>
      </w:r>
      <w:r w:rsidR="00C10F24">
        <w:rPr>
          <w:rFonts w:cs="Arial"/>
        </w:rPr>
        <w:t>,</w:t>
      </w:r>
      <w:r w:rsidR="00CD38DA">
        <w:rPr>
          <w:rFonts w:cs="Arial"/>
        </w:rPr>
        <w:t xml:space="preserve"> Females</w:t>
      </w:r>
      <w:r w:rsidR="00C10F24">
        <w:rPr>
          <w:rFonts w:cs="Arial"/>
        </w:rPr>
        <w:t xml:space="preserve"> and </w:t>
      </w:r>
      <w:r w:rsidR="00905147">
        <w:rPr>
          <w:rFonts w:cs="Arial"/>
        </w:rPr>
        <w:t>Education &amp; Youth</w:t>
      </w:r>
      <w:r w:rsidR="002A19AC">
        <w:rPr>
          <w:rFonts w:cs="Arial"/>
        </w:rPr>
        <w:t>.  It should be noted that these figures r</w:t>
      </w:r>
      <w:r w:rsidR="00CD38DA">
        <w:rPr>
          <w:rFonts w:cs="Arial"/>
        </w:rPr>
        <w:t>elate to ‘direct engagement’</w:t>
      </w:r>
      <w:r w:rsidR="002A19AC">
        <w:rPr>
          <w:rFonts w:cs="Arial"/>
        </w:rPr>
        <w:t xml:space="preserve"> only</w:t>
      </w:r>
      <w:r w:rsidR="002A19AC">
        <w:rPr>
          <w:rStyle w:val="FootnoteReference"/>
          <w:rFonts w:cs="Arial"/>
        </w:rPr>
        <w:footnoteReference w:id="17"/>
      </w:r>
      <w:r w:rsidR="002A19AC">
        <w:rPr>
          <w:rFonts w:cs="Arial"/>
        </w:rPr>
        <w:t>:</w:t>
      </w:r>
      <w:r w:rsidR="003C5469">
        <w:rPr>
          <w:rFonts w:cs="Arial"/>
        </w:rPr>
        <w:t xml:space="preserve">  </w:t>
      </w:r>
    </w:p>
    <w:p w14:paraId="11665684" w14:textId="77777777" w:rsidR="00B7182D" w:rsidRDefault="002A19AC" w:rsidP="00B7182D">
      <w:pPr>
        <w:rPr>
          <w:rFonts w:cs="Arial"/>
        </w:rPr>
      </w:pPr>
      <w:r>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415"/>
        <w:gridCol w:w="1412"/>
        <w:gridCol w:w="708"/>
        <w:gridCol w:w="1413"/>
        <w:gridCol w:w="708"/>
        <w:gridCol w:w="1413"/>
        <w:gridCol w:w="728"/>
      </w:tblGrid>
      <w:tr w:rsidR="002B40DB" w:rsidRPr="005F6400" w14:paraId="7B8DC828" w14:textId="77777777" w:rsidTr="17FAAC5A">
        <w:trPr>
          <w:jc w:val="center"/>
        </w:trPr>
        <w:tc>
          <w:tcPr>
            <w:tcW w:w="1838" w:type="dxa"/>
            <w:shd w:val="clear" w:color="auto" w:fill="C5E0B3" w:themeFill="accent6" w:themeFillTint="66"/>
          </w:tcPr>
          <w:p w14:paraId="1E11BB74" w14:textId="77777777" w:rsidR="00D5627B" w:rsidRPr="006F3678" w:rsidRDefault="00D5627B" w:rsidP="006F3678">
            <w:pPr>
              <w:jc w:val="center"/>
              <w:rPr>
                <w:rFonts w:eastAsia="Calibri" w:cs="Arial"/>
                <w:b/>
                <w:sz w:val="20"/>
              </w:rPr>
            </w:pPr>
            <w:r w:rsidRPr="006F3678">
              <w:rPr>
                <w:rFonts w:eastAsia="Calibri" w:cs="Arial"/>
                <w:b/>
                <w:sz w:val="20"/>
              </w:rPr>
              <w:t>Briefing Team</w:t>
            </w:r>
          </w:p>
        </w:tc>
        <w:tc>
          <w:tcPr>
            <w:tcW w:w="1418" w:type="dxa"/>
            <w:shd w:val="clear" w:color="auto" w:fill="C5E0B3" w:themeFill="accent6" w:themeFillTint="66"/>
          </w:tcPr>
          <w:p w14:paraId="29511F25" w14:textId="77777777" w:rsidR="00D5627B" w:rsidRPr="006F3678" w:rsidRDefault="00D5627B" w:rsidP="006F3678">
            <w:pPr>
              <w:jc w:val="center"/>
              <w:rPr>
                <w:rFonts w:eastAsia="Calibri" w:cs="Arial"/>
                <w:b/>
                <w:sz w:val="20"/>
              </w:rPr>
            </w:pPr>
            <w:r w:rsidRPr="006F3678">
              <w:rPr>
                <w:rFonts w:eastAsia="Calibri" w:cs="Arial"/>
                <w:b/>
                <w:sz w:val="20"/>
              </w:rPr>
              <w:t>Audience size</w:t>
            </w:r>
          </w:p>
        </w:tc>
        <w:tc>
          <w:tcPr>
            <w:tcW w:w="1417" w:type="dxa"/>
            <w:shd w:val="clear" w:color="auto" w:fill="C5E0B3" w:themeFill="accent6" w:themeFillTint="66"/>
          </w:tcPr>
          <w:p w14:paraId="2824854A" w14:textId="77777777" w:rsidR="00D5627B" w:rsidRPr="006F3678" w:rsidRDefault="00D5627B" w:rsidP="006F3678">
            <w:pPr>
              <w:jc w:val="center"/>
              <w:rPr>
                <w:rFonts w:eastAsia="Calibri" w:cs="Arial"/>
                <w:b/>
                <w:sz w:val="20"/>
              </w:rPr>
            </w:pPr>
            <w:r w:rsidRPr="006F3678">
              <w:rPr>
                <w:rFonts w:eastAsia="Calibri" w:cs="Arial"/>
                <w:b/>
                <w:sz w:val="20"/>
              </w:rPr>
              <w:t>No of B</w:t>
            </w:r>
            <w:r>
              <w:rPr>
                <w:rFonts w:eastAsia="Calibri" w:cs="Arial"/>
                <w:b/>
                <w:sz w:val="20"/>
              </w:rPr>
              <w:t>A</w:t>
            </w:r>
            <w:r w:rsidRPr="006F3678">
              <w:rPr>
                <w:rFonts w:eastAsia="Calibri" w:cs="Arial"/>
                <w:b/>
                <w:sz w:val="20"/>
              </w:rPr>
              <w:t>ME</w:t>
            </w:r>
          </w:p>
        </w:tc>
        <w:tc>
          <w:tcPr>
            <w:tcW w:w="709" w:type="dxa"/>
            <w:shd w:val="clear" w:color="auto" w:fill="C5E0B3" w:themeFill="accent6" w:themeFillTint="66"/>
          </w:tcPr>
          <w:p w14:paraId="1C1A403A" w14:textId="77777777" w:rsidR="00D5627B" w:rsidRPr="006F3678" w:rsidRDefault="00D5627B" w:rsidP="006F3678">
            <w:pPr>
              <w:jc w:val="center"/>
              <w:rPr>
                <w:rFonts w:eastAsia="Calibri" w:cs="Arial"/>
                <w:b/>
                <w:sz w:val="20"/>
              </w:rPr>
            </w:pPr>
            <w:r w:rsidRPr="006F3678">
              <w:rPr>
                <w:rFonts w:eastAsia="Calibri" w:cs="Arial"/>
                <w:b/>
                <w:sz w:val="20"/>
              </w:rPr>
              <w:t>%</w:t>
            </w:r>
          </w:p>
        </w:tc>
        <w:tc>
          <w:tcPr>
            <w:tcW w:w="1417" w:type="dxa"/>
            <w:shd w:val="clear" w:color="auto" w:fill="C5E0B3" w:themeFill="accent6" w:themeFillTint="66"/>
          </w:tcPr>
          <w:p w14:paraId="361EAA77" w14:textId="77777777" w:rsidR="00D5627B" w:rsidRPr="006F3678" w:rsidRDefault="00D5627B" w:rsidP="006F3678">
            <w:pPr>
              <w:jc w:val="center"/>
              <w:rPr>
                <w:rFonts w:eastAsia="Calibri" w:cs="Arial"/>
                <w:b/>
                <w:sz w:val="20"/>
              </w:rPr>
            </w:pPr>
            <w:r w:rsidRPr="006F3678">
              <w:rPr>
                <w:rFonts w:eastAsia="Calibri" w:cs="Arial"/>
                <w:b/>
                <w:sz w:val="20"/>
              </w:rPr>
              <w:t>No of Female</w:t>
            </w:r>
          </w:p>
        </w:tc>
        <w:tc>
          <w:tcPr>
            <w:tcW w:w="709" w:type="dxa"/>
            <w:shd w:val="clear" w:color="auto" w:fill="C5E0B3" w:themeFill="accent6" w:themeFillTint="66"/>
          </w:tcPr>
          <w:p w14:paraId="1480C774" w14:textId="777D1F27" w:rsidR="00D5627B" w:rsidRPr="006F3678" w:rsidRDefault="002B40DB" w:rsidP="006F3678">
            <w:pPr>
              <w:jc w:val="center"/>
              <w:rPr>
                <w:rFonts w:eastAsia="Calibri" w:cs="Arial"/>
                <w:b/>
                <w:sz w:val="20"/>
              </w:rPr>
            </w:pPr>
            <w:r>
              <w:rPr>
                <w:rFonts w:eastAsia="Calibri" w:cs="Arial"/>
                <w:b/>
                <w:sz w:val="20"/>
              </w:rPr>
              <w:t>%</w:t>
            </w:r>
          </w:p>
        </w:tc>
        <w:tc>
          <w:tcPr>
            <w:tcW w:w="1418" w:type="dxa"/>
            <w:shd w:val="clear" w:color="auto" w:fill="C5E0B3" w:themeFill="accent6" w:themeFillTint="66"/>
          </w:tcPr>
          <w:p w14:paraId="62632D7B" w14:textId="2432DCC0" w:rsidR="00D5627B" w:rsidRPr="006F3678" w:rsidRDefault="002B40DB" w:rsidP="006F3678">
            <w:pPr>
              <w:jc w:val="center"/>
              <w:rPr>
                <w:rFonts w:eastAsia="Calibri" w:cs="Arial"/>
                <w:b/>
                <w:sz w:val="20"/>
              </w:rPr>
            </w:pPr>
            <w:r>
              <w:rPr>
                <w:rFonts w:eastAsia="Calibri" w:cs="Arial"/>
                <w:b/>
                <w:sz w:val="20"/>
              </w:rPr>
              <w:t>No of Ed &amp; Youth (</w:t>
            </w:r>
            <w:proofErr w:type="spellStart"/>
            <w:r>
              <w:rPr>
                <w:rFonts w:eastAsia="Calibri" w:cs="Arial"/>
                <w:b/>
                <w:sz w:val="20"/>
              </w:rPr>
              <w:t>incl</w:t>
            </w:r>
            <w:proofErr w:type="spellEnd"/>
            <w:r>
              <w:rPr>
                <w:rFonts w:eastAsia="Calibri" w:cs="Arial"/>
                <w:b/>
                <w:sz w:val="20"/>
              </w:rPr>
              <w:t xml:space="preserve"> MTA)</w:t>
            </w:r>
          </w:p>
        </w:tc>
        <w:tc>
          <w:tcPr>
            <w:tcW w:w="702" w:type="dxa"/>
            <w:shd w:val="clear" w:color="auto" w:fill="C5E0B3" w:themeFill="accent6" w:themeFillTint="66"/>
          </w:tcPr>
          <w:p w14:paraId="517E7650" w14:textId="6F9280C6" w:rsidR="00D5627B" w:rsidRPr="006F3678" w:rsidRDefault="00D5627B" w:rsidP="006F3678">
            <w:pPr>
              <w:jc w:val="center"/>
              <w:rPr>
                <w:rFonts w:eastAsia="Calibri" w:cs="Arial"/>
                <w:b/>
                <w:sz w:val="20"/>
              </w:rPr>
            </w:pPr>
            <w:r w:rsidRPr="006F3678">
              <w:rPr>
                <w:rFonts w:eastAsia="Calibri" w:cs="Arial"/>
                <w:b/>
                <w:sz w:val="20"/>
              </w:rPr>
              <w:t>%</w:t>
            </w:r>
          </w:p>
        </w:tc>
      </w:tr>
      <w:tr w:rsidR="002B40DB" w:rsidRPr="005F6400" w14:paraId="4D062980" w14:textId="77777777" w:rsidTr="002B40DB">
        <w:trPr>
          <w:jc w:val="center"/>
        </w:trPr>
        <w:tc>
          <w:tcPr>
            <w:tcW w:w="1838" w:type="dxa"/>
            <w:shd w:val="clear" w:color="auto" w:fill="auto"/>
          </w:tcPr>
          <w:p w14:paraId="0944925B" w14:textId="77777777" w:rsidR="00D5627B" w:rsidRPr="006F3678" w:rsidRDefault="00D5627B" w:rsidP="006F3678">
            <w:pPr>
              <w:rPr>
                <w:rFonts w:eastAsia="Calibri" w:cs="Arial"/>
                <w:sz w:val="20"/>
              </w:rPr>
            </w:pPr>
            <w:r w:rsidRPr="006F3678">
              <w:rPr>
                <w:rFonts w:eastAsia="Calibri" w:cs="Arial"/>
                <w:sz w:val="20"/>
              </w:rPr>
              <w:t>AET 1</w:t>
            </w:r>
          </w:p>
        </w:tc>
        <w:tc>
          <w:tcPr>
            <w:tcW w:w="1418" w:type="dxa"/>
            <w:shd w:val="clear" w:color="auto" w:fill="auto"/>
          </w:tcPr>
          <w:p w14:paraId="26AF6F39" w14:textId="76317E73" w:rsidR="00D5627B" w:rsidRPr="00DF3F5A" w:rsidRDefault="00D5627B" w:rsidP="006F3678">
            <w:pPr>
              <w:jc w:val="center"/>
              <w:rPr>
                <w:rFonts w:eastAsia="Calibri" w:cs="Arial"/>
                <w:sz w:val="20"/>
              </w:rPr>
            </w:pPr>
            <w:r w:rsidRPr="00DF3F5A">
              <w:rPr>
                <w:rFonts w:eastAsia="Calibri" w:cs="Arial"/>
                <w:sz w:val="20"/>
              </w:rPr>
              <w:t>1,9</w:t>
            </w:r>
            <w:r w:rsidR="00680288">
              <w:rPr>
                <w:rFonts w:eastAsia="Calibri" w:cs="Arial"/>
                <w:sz w:val="20"/>
              </w:rPr>
              <w:t>52</w:t>
            </w:r>
          </w:p>
        </w:tc>
        <w:tc>
          <w:tcPr>
            <w:tcW w:w="1417" w:type="dxa"/>
            <w:shd w:val="clear" w:color="auto" w:fill="auto"/>
          </w:tcPr>
          <w:p w14:paraId="334AA018" w14:textId="130A6EB3" w:rsidR="00D5627B" w:rsidRPr="00DF3F5A" w:rsidRDefault="00D5627B" w:rsidP="006F3678">
            <w:pPr>
              <w:jc w:val="center"/>
              <w:rPr>
                <w:rFonts w:eastAsia="Calibri" w:cs="Arial"/>
                <w:sz w:val="20"/>
              </w:rPr>
            </w:pPr>
            <w:r w:rsidRPr="00DF3F5A">
              <w:rPr>
                <w:rFonts w:eastAsia="Calibri" w:cs="Arial"/>
                <w:sz w:val="20"/>
              </w:rPr>
              <w:t>1</w:t>
            </w:r>
            <w:r w:rsidR="00967406">
              <w:rPr>
                <w:rFonts w:eastAsia="Calibri" w:cs="Arial"/>
                <w:sz w:val="20"/>
              </w:rPr>
              <w:t>61</w:t>
            </w:r>
          </w:p>
        </w:tc>
        <w:tc>
          <w:tcPr>
            <w:tcW w:w="709" w:type="dxa"/>
            <w:shd w:val="clear" w:color="auto" w:fill="auto"/>
          </w:tcPr>
          <w:p w14:paraId="50EC9002" w14:textId="053715A5" w:rsidR="00D5627B" w:rsidRPr="00DF3F5A" w:rsidRDefault="00D5627B" w:rsidP="006F3678">
            <w:pPr>
              <w:jc w:val="center"/>
              <w:rPr>
                <w:rFonts w:eastAsia="Calibri" w:cs="Arial"/>
                <w:sz w:val="20"/>
              </w:rPr>
            </w:pPr>
            <w:r w:rsidRPr="00DF3F5A">
              <w:rPr>
                <w:rFonts w:eastAsia="Calibri" w:cs="Arial"/>
                <w:sz w:val="20"/>
              </w:rPr>
              <w:t>8</w:t>
            </w:r>
            <w:r w:rsidR="00AB0A7F">
              <w:rPr>
                <w:rFonts w:eastAsia="Calibri" w:cs="Arial"/>
                <w:sz w:val="20"/>
              </w:rPr>
              <w:t>%</w:t>
            </w:r>
          </w:p>
        </w:tc>
        <w:tc>
          <w:tcPr>
            <w:tcW w:w="1417" w:type="dxa"/>
            <w:shd w:val="clear" w:color="auto" w:fill="auto"/>
          </w:tcPr>
          <w:p w14:paraId="1E5D8E05" w14:textId="685B5349" w:rsidR="00D5627B" w:rsidRPr="00DF3F5A" w:rsidRDefault="00D5627B" w:rsidP="006F3678">
            <w:pPr>
              <w:jc w:val="center"/>
              <w:rPr>
                <w:rFonts w:eastAsia="Calibri" w:cs="Arial"/>
                <w:sz w:val="20"/>
              </w:rPr>
            </w:pPr>
            <w:r w:rsidRPr="00DF3F5A">
              <w:rPr>
                <w:rFonts w:eastAsia="Calibri" w:cs="Arial"/>
                <w:sz w:val="20"/>
              </w:rPr>
              <w:t>8</w:t>
            </w:r>
            <w:r w:rsidR="00967406">
              <w:rPr>
                <w:rFonts w:eastAsia="Calibri" w:cs="Arial"/>
                <w:sz w:val="20"/>
              </w:rPr>
              <w:t>87</w:t>
            </w:r>
          </w:p>
        </w:tc>
        <w:tc>
          <w:tcPr>
            <w:tcW w:w="709" w:type="dxa"/>
          </w:tcPr>
          <w:p w14:paraId="1A646692" w14:textId="6C8079FD" w:rsidR="00D5627B" w:rsidRPr="00DF3F5A" w:rsidRDefault="00AB0A7F" w:rsidP="006F3678">
            <w:pPr>
              <w:jc w:val="center"/>
              <w:rPr>
                <w:rFonts w:eastAsia="Calibri" w:cs="Arial"/>
                <w:sz w:val="20"/>
              </w:rPr>
            </w:pPr>
            <w:r>
              <w:rPr>
                <w:rFonts w:eastAsia="Calibri" w:cs="Arial"/>
                <w:sz w:val="20"/>
              </w:rPr>
              <w:t>45%</w:t>
            </w:r>
          </w:p>
        </w:tc>
        <w:tc>
          <w:tcPr>
            <w:tcW w:w="1418" w:type="dxa"/>
          </w:tcPr>
          <w:p w14:paraId="19E8794E" w14:textId="17E239B3" w:rsidR="00D5627B" w:rsidRPr="00DF3F5A" w:rsidRDefault="00CB302E" w:rsidP="006F3678">
            <w:pPr>
              <w:jc w:val="center"/>
              <w:rPr>
                <w:rFonts w:eastAsia="Calibri" w:cs="Arial"/>
                <w:sz w:val="20"/>
              </w:rPr>
            </w:pPr>
            <w:r>
              <w:rPr>
                <w:rFonts w:eastAsia="Calibri" w:cs="Arial"/>
                <w:sz w:val="20"/>
              </w:rPr>
              <w:t>44</w:t>
            </w:r>
            <w:r w:rsidR="00490D46">
              <w:rPr>
                <w:rFonts w:eastAsia="Calibri" w:cs="Arial"/>
                <w:sz w:val="20"/>
              </w:rPr>
              <w:t>6</w:t>
            </w:r>
          </w:p>
        </w:tc>
        <w:tc>
          <w:tcPr>
            <w:tcW w:w="702" w:type="dxa"/>
            <w:shd w:val="clear" w:color="auto" w:fill="auto"/>
          </w:tcPr>
          <w:p w14:paraId="061E21DF" w14:textId="6036D623" w:rsidR="00D5627B" w:rsidRPr="00DF3F5A" w:rsidRDefault="00AB0A7F" w:rsidP="006F3678">
            <w:pPr>
              <w:jc w:val="center"/>
              <w:rPr>
                <w:rFonts w:eastAsia="Calibri" w:cs="Arial"/>
                <w:sz w:val="20"/>
              </w:rPr>
            </w:pPr>
            <w:r>
              <w:rPr>
                <w:rFonts w:eastAsia="Calibri" w:cs="Arial"/>
                <w:sz w:val="20"/>
              </w:rPr>
              <w:t>23%</w:t>
            </w:r>
          </w:p>
        </w:tc>
      </w:tr>
      <w:tr w:rsidR="002B40DB" w:rsidRPr="005F6400" w14:paraId="1E7B4161" w14:textId="77777777" w:rsidTr="002B40DB">
        <w:trPr>
          <w:jc w:val="center"/>
        </w:trPr>
        <w:tc>
          <w:tcPr>
            <w:tcW w:w="1838" w:type="dxa"/>
            <w:shd w:val="clear" w:color="auto" w:fill="auto"/>
          </w:tcPr>
          <w:p w14:paraId="0072E3E7" w14:textId="03E137D9" w:rsidR="00D5627B" w:rsidRPr="006F3678" w:rsidRDefault="00D5627B" w:rsidP="006F3678">
            <w:pPr>
              <w:rPr>
                <w:rFonts w:eastAsia="Calibri" w:cs="Arial"/>
                <w:sz w:val="20"/>
              </w:rPr>
            </w:pPr>
            <w:r w:rsidRPr="006F3678">
              <w:rPr>
                <w:rFonts w:eastAsia="Calibri" w:cs="Arial"/>
                <w:sz w:val="20"/>
              </w:rPr>
              <w:t>A</w:t>
            </w:r>
            <w:r>
              <w:rPr>
                <w:rFonts w:eastAsia="Calibri" w:cs="Arial"/>
                <w:sz w:val="20"/>
              </w:rPr>
              <w:t>BCET</w:t>
            </w:r>
          </w:p>
        </w:tc>
        <w:tc>
          <w:tcPr>
            <w:tcW w:w="1418" w:type="dxa"/>
            <w:shd w:val="clear" w:color="auto" w:fill="auto"/>
          </w:tcPr>
          <w:p w14:paraId="529DC492" w14:textId="4C1F4B14" w:rsidR="00D5627B" w:rsidRPr="00DF3F5A" w:rsidRDefault="002C2333" w:rsidP="006F3678">
            <w:pPr>
              <w:jc w:val="center"/>
              <w:rPr>
                <w:rFonts w:eastAsia="Calibri" w:cs="Arial"/>
                <w:sz w:val="20"/>
              </w:rPr>
            </w:pPr>
            <w:r>
              <w:rPr>
                <w:rFonts w:eastAsia="Calibri" w:cs="Arial"/>
                <w:sz w:val="20"/>
              </w:rPr>
              <w:t>310</w:t>
            </w:r>
          </w:p>
        </w:tc>
        <w:tc>
          <w:tcPr>
            <w:tcW w:w="1417" w:type="dxa"/>
            <w:shd w:val="clear" w:color="auto" w:fill="auto"/>
          </w:tcPr>
          <w:p w14:paraId="098B02F7" w14:textId="0357864E" w:rsidR="00D5627B" w:rsidRPr="00DF3F5A" w:rsidRDefault="00964C05" w:rsidP="006F3678">
            <w:pPr>
              <w:jc w:val="center"/>
              <w:rPr>
                <w:rFonts w:eastAsia="Calibri" w:cs="Arial"/>
                <w:sz w:val="20"/>
              </w:rPr>
            </w:pPr>
            <w:r>
              <w:rPr>
                <w:rFonts w:eastAsia="Calibri" w:cs="Arial"/>
                <w:sz w:val="20"/>
              </w:rPr>
              <w:t>81</w:t>
            </w:r>
          </w:p>
        </w:tc>
        <w:tc>
          <w:tcPr>
            <w:tcW w:w="709" w:type="dxa"/>
            <w:shd w:val="clear" w:color="auto" w:fill="auto"/>
          </w:tcPr>
          <w:p w14:paraId="34FD6837" w14:textId="5A1682AA" w:rsidR="00D5627B" w:rsidRPr="00DF3F5A" w:rsidRDefault="002F4D0C" w:rsidP="006F3678">
            <w:pPr>
              <w:jc w:val="center"/>
              <w:rPr>
                <w:rFonts w:eastAsia="Calibri" w:cs="Arial"/>
                <w:sz w:val="20"/>
              </w:rPr>
            </w:pPr>
            <w:r>
              <w:rPr>
                <w:rFonts w:eastAsia="Calibri" w:cs="Arial"/>
                <w:sz w:val="20"/>
              </w:rPr>
              <w:t>26%</w:t>
            </w:r>
          </w:p>
        </w:tc>
        <w:tc>
          <w:tcPr>
            <w:tcW w:w="1417" w:type="dxa"/>
            <w:shd w:val="clear" w:color="auto" w:fill="auto"/>
          </w:tcPr>
          <w:p w14:paraId="7893DF71" w14:textId="43BFEE22" w:rsidR="00D5627B" w:rsidRPr="00DF3F5A" w:rsidRDefault="00876F41" w:rsidP="006F3678">
            <w:pPr>
              <w:jc w:val="center"/>
              <w:rPr>
                <w:rFonts w:eastAsia="Calibri" w:cs="Arial"/>
                <w:sz w:val="20"/>
              </w:rPr>
            </w:pPr>
            <w:r>
              <w:rPr>
                <w:rFonts w:eastAsia="Calibri" w:cs="Arial"/>
                <w:sz w:val="20"/>
              </w:rPr>
              <w:t>115</w:t>
            </w:r>
          </w:p>
        </w:tc>
        <w:tc>
          <w:tcPr>
            <w:tcW w:w="709" w:type="dxa"/>
          </w:tcPr>
          <w:p w14:paraId="4F8AFC98" w14:textId="3EE59C54" w:rsidR="00D5627B" w:rsidRPr="00DF3F5A" w:rsidRDefault="00437867" w:rsidP="006F3678">
            <w:pPr>
              <w:jc w:val="center"/>
              <w:rPr>
                <w:rFonts w:eastAsia="Calibri" w:cs="Arial"/>
                <w:sz w:val="20"/>
              </w:rPr>
            </w:pPr>
            <w:r>
              <w:rPr>
                <w:rFonts w:eastAsia="Calibri" w:cs="Arial"/>
                <w:sz w:val="20"/>
              </w:rPr>
              <w:t>37%</w:t>
            </w:r>
          </w:p>
        </w:tc>
        <w:tc>
          <w:tcPr>
            <w:tcW w:w="1418" w:type="dxa"/>
          </w:tcPr>
          <w:p w14:paraId="73100B17" w14:textId="5710EC1F" w:rsidR="00D5627B" w:rsidRPr="00DF3F5A" w:rsidRDefault="00282D3F" w:rsidP="006F3678">
            <w:pPr>
              <w:jc w:val="center"/>
              <w:rPr>
                <w:rFonts w:eastAsia="Calibri" w:cs="Arial"/>
                <w:sz w:val="20"/>
              </w:rPr>
            </w:pPr>
            <w:r>
              <w:rPr>
                <w:rFonts w:eastAsia="Calibri" w:cs="Arial"/>
                <w:sz w:val="20"/>
              </w:rPr>
              <w:t>115</w:t>
            </w:r>
          </w:p>
        </w:tc>
        <w:tc>
          <w:tcPr>
            <w:tcW w:w="702" w:type="dxa"/>
            <w:shd w:val="clear" w:color="auto" w:fill="auto"/>
          </w:tcPr>
          <w:p w14:paraId="5BEFED9B" w14:textId="2880B1F1" w:rsidR="00D5627B" w:rsidRPr="00DF3F5A" w:rsidRDefault="00282D3F" w:rsidP="006F3678">
            <w:pPr>
              <w:jc w:val="center"/>
              <w:rPr>
                <w:rFonts w:eastAsia="Calibri" w:cs="Arial"/>
                <w:sz w:val="20"/>
              </w:rPr>
            </w:pPr>
            <w:r>
              <w:rPr>
                <w:rFonts w:eastAsia="Calibri" w:cs="Arial"/>
                <w:sz w:val="20"/>
              </w:rPr>
              <w:t>37</w:t>
            </w:r>
            <w:r w:rsidR="00C20EFC">
              <w:rPr>
                <w:rFonts w:eastAsia="Calibri" w:cs="Arial"/>
                <w:sz w:val="20"/>
              </w:rPr>
              <w:t>%</w:t>
            </w:r>
          </w:p>
        </w:tc>
      </w:tr>
      <w:tr w:rsidR="002B40DB" w:rsidRPr="005F6400" w14:paraId="3A6F2455" w14:textId="77777777" w:rsidTr="002B40DB">
        <w:trPr>
          <w:jc w:val="center"/>
        </w:trPr>
        <w:tc>
          <w:tcPr>
            <w:tcW w:w="1838" w:type="dxa"/>
            <w:shd w:val="clear" w:color="auto" w:fill="auto"/>
          </w:tcPr>
          <w:p w14:paraId="7987F98E" w14:textId="459F2929" w:rsidR="00D5627B" w:rsidRPr="006F3678" w:rsidRDefault="00D5627B" w:rsidP="006F3678">
            <w:pPr>
              <w:rPr>
                <w:rFonts w:eastAsia="Calibri" w:cs="Arial"/>
                <w:sz w:val="20"/>
              </w:rPr>
            </w:pPr>
            <w:r w:rsidRPr="17FAAC5A">
              <w:rPr>
                <w:rFonts w:eastAsia="Calibri" w:cs="Arial"/>
                <w:sz w:val="20"/>
              </w:rPr>
              <w:t>ADET</w:t>
            </w:r>
          </w:p>
        </w:tc>
        <w:tc>
          <w:tcPr>
            <w:tcW w:w="1418" w:type="dxa"/>
            <w:shd w:val="clear" w:color="auto" w:fill="auto"/>
          </w:tcPr>
          <w:p w14:paraId="707DBC30" w14:textId="1147A2E8" w:rsidR="00D5627B" w:rsidRPr="00DF3F5A" w:rsidRDefault="33ACE9E3" w:rsidP="006F3678">
            <w:pPr>
              <w:jc w:val="center"/>
              <w:rPr>
                <w:rFonts w:eastAsia="Calibri" w:cs="Arial"/>
                <w:color w:val="00B050"/>
                <w:sz w:val="20"/>
              </w:rPr>
            </w:pPr>
            <w:r w:rsidRPr="4FE77003">
              <w:rPr>
                <w:rFonts w:eastAsia="Calibri" w:cs="Arial"/>
                <w:color w:val="00B050"/>
                <w:sz w:val="20"/>
              </w:rPr>
              <w:t xml:space="preserve"> </w:t>
            </w:r>
            <w:r w:rsidR="001B2334" w:rsidRPr="003578C0">
              <w:rPr>
                <w:rFonts w:eastAsia="Calibri" w:cs="Arial"/>
                <w:sz w:val="20"/>
              </w:rPr>
              <w:t>4</w:t>
            </w:r>
            <w:r w:rsidR="003578C0">
              <w:rPr>
                <w:rFonts w:eastAsia="Calibri" w:cs="Arial"/>
                <w:sz w:val="20"/>
              </w:rPr>
              <w:t>,</w:t>
            </w:r>
            <w:r w:rsidR="001B2334" w:rsidRPr="003578C0">
              <w:rPr>
                <w:rFonts w:eastAsia="Calibri" w:cs="Arial"/>
                <w:sz w:val="20"/>
              </w:rPr>
              <w:t>050</w:t>
            </w:r>
          </w:p>
        </w:tc>
        <w:tc>
          <w:tcPr>
            <w:tcW w:w="1417" w:type="dxa"/>
            <w:shd w:val="clear" w:color="auto" w:fill="auto"/>
          </w:tcPr>
          <w:p w14:paraId="22A9642B" w14:textId="18F88CB8" w:rsidR="00D5627B" w:rsidRPr="00DF3F5A" w:rsidRDefault="00AE41B0" w:rsidP="006F3678">
            <w:pPr>
              <w:jc w:val="center"/>
              <w:rPr>
                <w:rFonts w:eastAsia="Calibri" w:cs="Arial"/>
                <w:sz w:val="20"/>
              </w:rPr>
            </w:pPr>
            <w:r>
              <w:rPr>
                <w:rFonts w:eastAsia="Calibri" w:cs="Arial"/>
                <w:sz w:val="20"/>
              </w:rPr>
              <w:t>422</w:t>
            </w:r>
          </w:p>
        </w:tc>
        <w:tc>
          <w:tcPr>
            <w:tcW w:w="709" w:type="dxa"/>
            <w:shd w:val="clear" w:color="auto" w:fill="auto"/>
          </w:tcPr>
          <w:p w14:paraId="57747A4B" w14:textId="1A462D61" w:rsidR="00D5627B" w:rsidRPr="00DF3F5A" w:rsidRDefault="003578C0" w:rsidP="006F3678">
            <w:pPr>
              <w:jc w:val="center"/>
              <w:rPr>
                <w:rFonts w:eastAsia="Calibri" w:cs="Arial"/>
                <w:sz w:val="20"/>
              </w:rPr>
            </w:pPr>
            <w:r>
              <w:rPr>
                <w:rFonts w:eastAsia="Calibri" w:cs="Arial"/>
                <w:sz w:val="20"/>
              </w:rPr>
              <w:t>10%</w:t>
            </w:r>
          </w:p>
        </w:tc>
        <w:tc>
          <w:tcPr>
            <w:tcW w:w="1417" w:type="dxa"/>
            <w:shd w:val="clear" w:color="auto" w:fill="auto"/>
          </w:tcPr>
          <w:p w14:paraId="2A8483B0" w14:textId="04414865" w:rsidR="00D5627B" w:rsidRPr="00DF3F5A" w:rsidRDefault="00BA27E5" w:rsidP="006F3678">
            <w:pPr>
              <w:jc w:val="center"/>
              <w:rPr>
                <w:rFonts w:eastAsia="Calibri" w:cs="Arial"/>
                <w:sz w:val="20"/>
              </w:rPr>
            </w:pPr>
            <w:r>
              <w:rPr>
                <w:rFonts w:eastAsia="Calibri" w:cs="Arial"/>
                <w:sz w:val="20"/>
              </w:rPr>
              <w:t>3</w:t>
            </w:r>
            <w:r w:rsidR="003578C0">
              <w:rPr>
                <w:rFonts w:eastAsia="Calibri" w:cs="Arial"/>
                <w:sz w:val="20"/>
              </w:rPr>
              <w:t>,</w:t>
            </w:r>
            <w:r>
              <w:rPr>
                <w:rFonts w:eastAsia="Calibri" w:cs="Arial"/>
                <w:sz w:val="20"/>
              </w:rPr>
              <w:t>794</w:t>
            </w:r>
          </w:p>
        </w:tc>
        <w:tc>
          <w:tcPr>
            <w:tcW w:w="709" w:type="dxa"/>
          </w:tcPr>
          <w:p w14:paraId="3A31B7C5" w14:textId="58A99333" w:rsidR="00D5627B" w:rsidRPr="00DF3F5A" w:rsidRDefault="00A93C92" w:rsidP="006F3678">
            <w:pPr>
              <w:jc w:val="center"/>
              <w:rPr>
                <w:rFonts w:eastAsia="Calibri" w:cs="Arial"/>
                <w:sz w:val="20"/>
              </w:rPr>
            </w:pPr>
            <w:r>
              <w:rPr>
                <w:rFonts w:eastAsia="Calibri" w:cs="Arial"/>
                <w:sz w:val="20"/>
              </w:rPr>
              <w:t>94%</w:t>
            </w:r>
          </w:p>
        </w:tc>
        <w:tc>
          <w:tcPr>
            <w:tcW w:w="1418" w:type="dxa"/>
          </w:tcPr>
          <w:p w14:paraId="14842F21" w14:textId="48920C4B" w:rsidR="00D5627B" w:rsidRPr="00DF3F5A" w:rsidRDefault="00A93C92" w:rsidP="006F3678">
            <w:pPr>
              <w:jc w:val="center"/>
              <w:rPr>
                <w:rFonts w:eastAsia="Calibri" w:cs="Arial"/>
                <w:sz w:val="20"/>
              </w:rPr>
            </w:pPr>
            <w:r>
              <w:rPr>
                <w:rFonts w:eastAsia="Calibri" w:cs="Arial"/>
                <w:sz w:val="20"/>
              </w:rPr>
              <w:t>286</w:t>
            </w:r>
          </w:p>
        </w:tc>
        <w:tc>
          <w:tcPr>
            <w:tcW w:w="702" w:type="dxa"/>
            <w:shd w:val="clear" w:color="auto" w:fill="auto"/>
          </w:tcPr>
          <w:p w14:paraId="38BCB4C1" w14:textId="070443A3" w:rsidR="00D5627B" w:rsidRPr="00DF3F5A" w:rsidRDefault="00D30910" w:rsidP="006F3678">
            <w:pPr>
              <w:jc w:val="center"/>
              <w:rPr>
                <w:rFonts w:eastAsia="Calibri" w:cs="Arial"/>
                <w:sz w:val="20"/>
              </w:rPr>
            </w:pPr>
            <w:r>
              <w:rPr>
                <w:rFonts w:eastAsia="Calibri" w:cs="Arial"/>
                <w:sz w:val="20"/>
              </w:rPr>
              <w:t>7%</w:t>
            </w:r>
          </w:p>
        </w:tc>
      </w:tr>
      <w:tr w:rsidR="002B40DB" w:rsidRPr="005F6400" w14:paraId="03694131" w14:textId="77777777" w:rsidTr="17FAAC5A">
        <w:trPr>
          <w:jc w:val="center"/>
        </w:trPr>
        <w:tc>
          <w:tcPr>
            <w:tcW w:w="1838" w:type="dxa"/>
            <w:shd w:val="clear" w:color="auto" w:fill="auto"/>
          </w:tcPr>
          <w:p w14:paraId="54D1B103" w14:textId="77777777" w:rsidR="00D5627B" w:rsidRPr="006F3678" w:rsidRDefault="00D5627B" w:rsidP="006F3678">
            <w:pPr>
              <w:rPr>
                <w:rFonts w:eastAsia="Calibri" w:cs="Arial"/>
                <w:sz w:val="20"/>
              </w:rPr>
            </w:pPr>
            <w:r w:rsidRPr="006F3678">
              <w:rPr>
                <w:rFonts w:eastAsia="Calibri" w:cs="Arial"/>
                <w:sz w:val="20"/>
              </w:rPr>
              <w:t>AYOT</w:t>
            </w:r>
          </w:p>
        </w:tc>
        <w:tc>
          <w:tcPr>
            <w:tcW w:w="1418" w:type="dxa"/>
            <w:shd w:val="clear" w:color="auto" w:fill="FFFFFF" w:themeFill="background1"/>
          </w:tcPr>
          <w:p w14:paraId="0B809BA8" w14:textId="27B5BFE9" w:rsidR="00D5627B" w:rsidRPr="00DF3F5A" w:rsidRDefault="003B4303" w:rsidP="006F3678">
            <w:pPr>
              <w:jc w:val="center"/>
              <w:rPr>
                <w:rFonts w:eastAsia="Calibri" w:cs="Arial"/>
                <w:sz w:val="20"/>
              </w:rPr>
            </w:pPr>
            <w:r>
              <w:rPr>
                <w:rFonts w:eastAsia="Calibri" w:cs="Arial"/>
                <w:sz w:val="20"/>
              </w:rPr>
              <w:t>1,273</w:t>
            </w:r>
          </w:p>
        </w:tc>
        <w:tc>
          <w:tcPr>
            <w:tcW w:w="1417" w:type="dxa"/>
            <w:shd w:val="clear" w:color="auto" w:fill="FFFFFF" w:themeFill="background1"/>
          </w:tcPr>
          <w:p w14:paraId="5FE02E28" w14:textId="42CF4CCF" w:rsidR="00D5627B" w:rsidRPr="00DF3F5A" w:rsidRDefault="00D73647" w:rsidP="006F3678">
            <w:pPr>
              <w:jc w:val="center"/>
              <w:rPr>
                <w:rFonts w:eastAsia="Calibri" w:cs="Arial"/>
                <w:sz w:val="20"/>
              </w:rPr>
            </w:pPr>
            <w:r>
              <w:rPr>
                <w:rFonts w:eastAsia="Calibri" w:cs="Arial"/>
                <w:sz w:val="20"/>
              </w:rPr>
              <w:t>309</w:t>
            </w:r>
          </w:p>
        </w:tc>
        <w:tc>
          <w:tcPr>
            <w:tcW w:w="709" w:type="dxa"/>
            <w:shd w:val="clear" w:color="auto" w:fill="FFFFFF" w:themeFill="background1"/>
          </w:tcPr>
          <w:p w14:paraId="3657A23A" w14:textId="7FDD012B" w:rsidR="00D5627B" w:rsidRPr="00DF3F5A" w:rsidRDefault="00C748DD" w:rsidP="006F3678">
            <w:pPr>
              <w:jc w:val="center"/>
              <w:rPr>
                <w:rFonts w:eastAsia="Calibri" w:cs="Arial"/>
                <w:sz w:val="20"/>
              </w:rPr>
            </w:pPr>
            <w:r>
              <w:rPr>
                <w:rFonts w:eastAsia="Calibri" w:cs="Arial"/>
                <w:sz w:val="20"/>
              </w:rPr>
              <w:t>24%</w:t>
            </w:r>
          </w:p>
        </w:tc>
        <w:tc>
          <w:tcPr>
            <w:tcW w:w="1417" w:type="dxa"/>
            <w:shd w:val="clear" w:color="auto" w:fill="FFFFFF" w:themeFill="background1"/>
          </w:tcPr>
          <w:p w14:paraId="5AF761E9" w14:textId="5BB59397" w:rsidR="00D5627B" w:rsidRPr="00DF3F5A" w:rsidRDefault="00E17375" w:rsidP="006F3678">
            <w:pPr>
              <w:jc w:val="center"/>
              <w:rPr>
                <w:rFonts w:eastAsia="Calibri" w:cs="Arial"/>
                <w:sz w:val="20"/>
              </w:rPr>
            </w:pPr>
            <w:r>
              <w:rPr>
                <w:rFonts w:eastAsia="Calibri" w:cs="Arial"/>
                <w:sz w:val="20"/>
              </w:rPr>
              <w:t>673</w:t>
            </w:r>
          </w:p>
        </w:tc>
        <w:tc>
          <w:tcPr>
            <w:tcW w:w="709" w:type="dxa"/>
            <w:shd w:val="clear" w:color="auto" w:fill="FFFFFF" w:themeFill="background1"/>
          </w:tcPr>
          <w:p w14:paraId="56A0AF69" w14:textId="4BBB97A8" w:rsidR="00D5627B" w:rsidRPr="00DF3F5A" w:rsidRDefault="00C748DD" w:rsidP="006F3678">
            <w:pPr>
              <w:jc w:val="center"/>
              <w:rPr>
                <w:rFonts w:eastAsia="Calibri" w:cs="Arial"/>
                <w:sz w:val="20"/>
              </w:rPr>
            </w:pPr>
            <w:r>
              <w:rPr>
                <w:rFonts w:eastAsia="Calibri" w:cs="Arial"/>
                <w:sz w:val="20"/>
              </w:rPr>
              <w:t>53%</w:t>
            </w:r>
          </w:p>
        </w:tc>
        <w:tc>
          <w:tcPr>
            <w:tcW w:w="1418" w:type="dxa"/>
            <w:shd w:val="clear" w:color="auto" w:fill="FFFFFF" w:themeFill="background1"/>
          </w:tcPr>
          <w:p w14:paraId="1567A7E6" w14:textId="684654EC" w:rsidR="00D5627B" w:rsidRPr="00DF3F5A" w:rsidRDefault="00E17375" w:rsidP="006F3678">
            <w:pPr>
              <w:jc w:val="center"/>
              <w:rPr>
                <w:rFonts w:eastAsia="Calibri" w:cs="Arial"/>
                <w:sz w:val="20"/>
              </w:rPr>
            </w:pPr>
            <w:r>
              <w:rPr>
                <w:rFonts w:eastAsia="Calibri" w:cs="Arial"/>
                <w:sz w:val="20"/>
              </w:rPr>
              <w:t>1,273</w:t>
            </w:r>
          </w:p>
        </w:tc>
        <w:tc>
          <w:tcPr>
            <w:tcW w:w="702" w:type="dxa"/>
            <w:shd w:val="clear" w:color="auto" w:fill="FFFFFF" w:themeFill="background1"/>
          </w:tcPr>
          <w:p w14:paraId="5F74157D" w14:textId="35BD5817" w:rsidR="00D5627B" w:rsidRPr="00DF3F5A" w:rsidRDefault="00E17375" w:rsidP="006F3678">
            <w:pPr>
              <w:jc w:val="center"/>
              <w:rPr>
                <w:rFonts w:eastAsia="Calibri" w:cs="Arial"/>
                <w:sz w:val="20"/>
              </w:rPr>
            </w:pPr>
            <w:r>
              <w:rPr>
                <w:rFonts w:eastAsia="Calibri" w:cs="Arial"/>
                <w:sz w:val="20"/>
              </w:rPr>
              <w:t>100%</w:t>
            </w:r>
          </w:p>
        </w:tc>
      </w:tr>
      <w:tr w:rsidR="002B40DB" w:rsidRPr="005F6400" w14:paraId="4EE3B6AB" w14:textId="77777777" w:rsidTr="17FAAC5A">
        <w:trPr>
          <w:jc w:val="center"/>
        </w:trPr>
        <w:tc>
          <w:tcPr>
            <w:tcW w:w="1838" w:type="dxa"/>
            <w:shd w:val="clear" w:color="auto" w:fill="auto"/>
          </w:tcPr>
          <w:p w14:paraId="77F6B40A" w14:textId="77777777" w:rsidR="00D5627B" w:rsidRPr="006F3678" w:rsidRDefault="00D5627B" w:rsidP="006F3678">
            <w:pPr>
              <w:jc w:val="right"/>
              <w:rPr>
                <w:rFonts w:eastAsia="Calibri" w:cs="Arial"/>
                <w:sz w:val="20"/>
              </w:rPr>
            </w:pPr>
            <w:r w:rsidRPr="006F3678">
              <w:rPr>
                <w:rFonts w:eastAsia="Calibri" w:cs="Arial"/>
                <w:b/>
                <w:sz w:val="20"/>
              </w:rPr>
              <w:t>Total</w:t>
            </w:r>
          </w:p>
        </w:tc>
        <w:tc>
          <w:tcPr>
            <w:tcW w:w="1418" w:type="dxa"/>
            <w:shd w:val="clear" w:color="auto" w:fill="FFFFFF" w:themeFill="background1"/>
          </w:tcPr>
          <w:p w14:paraId="4E65C929" w14:textId="1D9D821C" w:rsidR="00D5627B" w:rsidRPr="00DF3F5A" w:rsidRDefault="00983DD3" w:rsidP="006F3678">
            <w:pPr>
              <w:jc w:val="center"/>
              <w:rPr>
                <w:rFonts w:eastAsia="Calibri" w:cs="Arial"/>
                <w:b/>
                <w:sz w:val="20"/>
              </w:rPr>
            </w:pPr>
            <w:r>
              <w:rPr>
                <w:rFonts w:eastAsia="Calibri" w:cs="Arial"/>
                <w:b/>
                <w:sz w:val="20"/>
              </w:rPr>
              <w:t>7,585</w:t>
            </w:r>
          </w:p>
        </w:tc>
        <w:tc>
          <w:tcPr>
            <w:tcW w:w="1417" w:type="dxa"/>
            <w:shd w:val="clear" w:color="auto" w:fill="FFFFFF" w:themeFill="background1"/>
          </w:tcPr>
          <w:p w14:paraId="31E30888" w14:textId="7096FB12" w:rsidR="00D5627B" w:rsidRPr="00DF3F5A" w:rsidRDefault="00CE2362" w:rsidP="006F3678">
            <w:pPr>
              <w:jc w:val="center"/>
              <w:rPr>
                <w:rFonts w:eastAsia="Calibri" w:cs="Arial"/>
                <w:b/>
                <w:sz w:val="20"/>
              </w:rPr>
            </w:pPr>
            <w:r>
              <w:rPr>
                <w:rFonts w:eastAsia="Calibri" w:cs="Arial"/>
                <w:b/>
                <w:sz w:val="20"/>
              </w:rPr>
              <w:t>973</w:t>
            </w:r>
          </w:p>
        </w:tc>
        <w:tc>
          <w:tcPr>
            <w:tcW w:w="709" w:type="dxa"/>
            <w:shd w:val="clear" w:color="auto" w:fill="FFFFFF" w:themeFill="background1"/>
          </w:tcPr>
          <w:p w14:paraId="6DCB0CB0" w14:textId="12C0CE36" w:rsidR="00D5627B" w:rsidRPr="00DF3F5A" w:rsidRDefault="006F0EDE" w:rsidP="006F3678">
            <w:pPr>
              <w:jc w:val="center"/>
              <w:rPr>
                <w:rFonts w:eastAsia="Calibri" w:cs="Arial"/>
                <w:b/>
                <w:sz w:val="20"/>
              </w:rPr>
            </w:pPr>
            <w:r>
              <w:rPr>
                <w:rFonts w:eastAsia="Calibri" w:cs="Arial"/>
                <w:b/>
                <w:sz w:val="20"/>
              </w:rPr>
              <w:t>13%</w:t>
            </w:r>
          </w:p>
        </w:tc>
        <w:tc>
          <w:tcPr>
            <w:tcW w:w="1417" w:type="dxa"/>
            <w:shd w:val="clear" w:color="auto" w:fill="FFFFFF" w:themeFill="background1"/>
          </w:tcPr>
          <w:p w14:paraId="21B2C07D" w14:textId="692EFAB1" w:rsidR="00D5627B" w:rsidRPr="00DF3F5A" w:rsidRDefault="00CE2362" w:rsidP="006F3678">
            <w:pPr>
              <w:jc w:val="center"/>
              <w:rPr>
                <w:rFonts w:eastAsia="Calibri" w:cs="Arial"/>
                <w:b/>
                <w:sz w:val="20"/>
              </w:rPr>
            </w:pPr>
            <w:r>
              <w:rPr>
                <w:rFonts w:eastAsia="Calibri" w:cs="Arial"/>
                <w:b/>
                <w:sz w:val="20"/>
              </w:rPr>
              <w:t>5,469</w:t>
            </w:r>
          </w:p>
        </w:tc>
        <w:tc>
          <w:tcPr>
            <w:tcW w:w="709" w:type="dxa"/>
            <w:shd w:val="clear" w:color="auto" w:fill="FFFFFF" w:themeFill="background1"/>
          </w:tcPr>
          <w:p w14:paraId="78150264" w14:textId="40BC75F7" w:rsidR="00D5627B" w:rsidRPr="00DF3F5A" w:rsidRDefault="006F0EDE" w:rsidP="006F3678">
            <w:pPr>
              <w:jc w:val="center"/>
              <w:rPr>
                <w:rFonts w:eastAsia="Calibri" w:cs="Arial"/>
                <w:b/>
                <w:sz w:val="20"/>
              </w:rPr>
            </w:pPr>
            <w:r>
              <w:rPr>
                <w:rFonts w:eastAsia="Calibri" w:cs="Arial"/>
                <w:b/>
                <w:sz w:val="20"/>
              </w:rPr>
              <w:t>72%</w:t>
            </w:r>
          </w:p>
        </w:tc>
        <w:tc>
          <w:tcPr>
            <w:tcW w:w="1418" w:type="dxa"/>
            <w:shd w:val="clear" w:color="auto" w:fill="FFFFFF" w:themeFill="background1"/>
          </w:tcPr>
          <w:p w14:paraId="49B52B87" w14:textId="7FD48107" w:rsidR="00D5627B" w:rsidRPr="00DF3F5A" w:rsidRDefault="00FD062B" w:rsidP="006F3678">
            <w:pPr>
              <w:jc w:val="center"/>
              <w:rPr>
                <w:rFonts w:eastAsia="Calibri" w:cs="Arial"/>
                <w:b/>
                <w:sz w:val="20"/>
              </w:rPr>
            </w:pPr>
            <w:r>
              <w:rPr>
                <w:rFonts w:eastAsia="Calibri" w:cs="Arial"/>
                <w:b/>
                <w:sz w:val="20"/>
              </w:rPr>
              <w:t>2,120</w:t>
            </w:r>
          </w:p>
        </w:tc>
        <w:tc>
          <w:tcPr>
            <w:tcW w:w="702" w:type="dxa"/>
            <w:shd w:val="clear" w:color="auto" w:fill="FFFFFF" w:themeFill="background1"/>
          </w:tcPr>
          <w:p w14:paraId="618F3B53" w14:textId="1BB5C835" w:rsidR="00D5627B" w:rsidRPr="00DF3F5A" w:rsidRDefault="00FD062B" w:rsidP="006F3678">
            <w:pPr>
              <w:jc w:val="center"/>
              <w:rPr>
                <w:rFonts w:eastAsia="Calibri" w:cs="Arial"/>
                <w:b/>
                <w:sz w:val="20"/>
              </w:rPr>
            </w:pPr>
            <w:r>
              <w:rPr>
                <w:rFonts w:eastAsia="Calibri" w:cs="Arial"/>
                <w:b/>
                <w:sz w:val="20"/>
              </w:rPr>
              <w:t>28%</w:t>
            </w:r>
          </w:p>
        </w:tc>
      </w:tr>
    </w:tbl>
    <w:p w14:paraId="10E39DF5" w14:textId="77777777" w:rsidR="00B7182D" w:rsidRDefault="00B7182D" w:rsidP="00B7182D">
      <w:pPr>
        <w:jc w:val="center"/>
        <w:rPr>
          <w:rFonts w:cs="Arial"/>
          <w:b/>
          <w:sz w:val="20"/>
        </w:rPr>
      </w:pPr>
    </w:p>
    <w:p w14:paraId="072F7FB2" w14:textId="77777777" w:rsidR="00B7182D" w:rsidRDefault="00B7182D" w:rsidP="00B7182D">
      <w:pPr>
        <w:jc w:val="center"/>
        <w:rPr>
          <w:rFonts w:cs="Arial"/>
          <w:sz w:val="20"/>
        </w:rPr>
      </w:pPr>
      <w:r w:rsidRPr="00967041">
        <w:rPr>
          <w:rFonts w:cs="Arial"/>
          <w:b/>
          <w:sz w:val="20"/>
        </w:rPr>
        <w:t xml:space="preserve">Table </w:t>
      </w:r>
      <w:r w:rsidR="00BA0FF1">
        <w:rPr>
          <w:rFonts w:cs="Arial"/>
          <w:b/>
          <w:sz w:val="20"/>
        </w:rPr>
        <w:t>2</w:t>
      </w:r>
      <w:r w:rsidRPr="00967041">
        <w:rPr>
          <w:rFonts w:cs="Arial"/>
          <w:sz w:val="20"/>
        </w:rPr>
        <w:t xml:space="preserve">: </w:t>
      </w:r>
      <w:r>
        <w:rPr>
          <w:rFonts w:cs="Arial"/>
          <w:sz w:val="20"/>
        </w:rPr>
        <w:t>Audience breakdown by team</w:t>
      </w:r>
    </w:p>
    <w:p w14:paraId="44429246" w14:textId="715963F5" w:rsidR="00B7182D" w:rsidRDefault="00B7182D" w:rsidP="00B7182D">
      <w:pPr>
        <w:jc w:val="center"/>
        <w:rPr>
          <w:rFonts w:cs="Arial"/>
          <w:sz w:val="20"/>
        </w:rPr>
      </w:pPr>
    </w:p>
    <w:p w14:paraId="363548C8" w14:textId="3B9F40F3" w:rsidR="00584FF7" w:rsidRDefault="00584FF7" w:rsidP="00584FF7">
      <w:pPr>
        <w:rPr>
          <w:rFonts w:cs="Arial"/>
        </w:rPr>
      </w:pPr>
      <w:r>
        <w:rPr>
          <w:rFonts w:cs="Arial"/>
        </w:rPr>
        <w:lastRenderedPageBreak/>
        <w:t>Copies of AET1 broadcasts have been sent to over 100 people, predominantly school and college careers advisers, who requested a copy to share with their students. Most share it with entire year groups (300+) and so the final audience reach for AET1 is significantly higher than the figure shown below, conservatively in excess of 1</w:t>
      </w:r>
      <w:r w:rsidR="00ED320F">
        <w:rPr>
          <w:rFonts w:cs="Arial"/>
        </w:rPr>
        <w:t>0</w:t>
      </w:r>
      <w:r>
        <w:rPr>
          <w:rFonts w:cs="Arial"/>
        </w:rPr>
        <w:t xml:space="preserve">,000 people. </w:t>
      </w:r>
    </w:p>
    <w:p w14:paraId="0D5CA512" w14:textId="77777777" w:rsidR="00584FF7" w:rsidRDefault="00584FF7" w:rsidP="00584FF7">
      <w:pPr>
        <w:rPr>
          <w:rFonts w:cs="Arial"/>
          <w:sz w:val="20"/>
        </w:rPr>
      </w:pPr>
    </w:p>
    <w:p w14:paraId="48F273A0" w14:textId="77777777" w:rsidR="00B7182D" w:rsidRDefault="00CA5036" w:rsidP="00B7182D">
      <w:pPr>
        <w:tabs>
          <w:tab w:val="left" w:pos="709"/>
        </w:tabs>
        <w:rPr>
          <w:rFonts w:cs="Arial"/>
        </w:rPr>
      </w:pPr>
      <w:r>
        <w:rPr>
          <w:rFonts w:cs="Arial"/>
        </w:rPr>
        <w:t>8.</w:t>
      </w:r>
      <w:r>
        <w:rPr>
          <w:rFonts w:cs="Arial"/>
        </w:rPr>
        <w:tab/>
      </w:r>
      <w:r w:rsidRPr="00CA5036">
        <w:rPr>
          <w:rFonts w:cs="Arial"/>
          <w:b/>
        </w:rPr>
        <w:t>Target Audience</w:t>
      </w:r>
      <w:r>
        <w:rPr>
          <w:rFonts w:cs="Arial"/>
        </w:rPr>
        <w:t xml:space="preserve">.  Table </w:t>
      </w:r>
      <w:r w:rsidR="00BA0FF1">
        <w:rPr>
          <w:rFonts w:cs="Arial"/>
        </w:rPr>
        <w:t>3</w:t>
      </w:r>
      <w:r>
        <w:rPr>
          <w:rFonts w:cs="Arial"/>
        </w:rPr>
        <w:t xml:space="preserve"> provides</w:t>
      </w:r>
      <w:r w:rsidR="00B7182D">
        <w:rPr>
          <w:rFonts w:cs="Arial"/>
        </w:rPr>
        <w:t xml:space="preserve"> the foc</w:t>
      </w:r>
      <w:r>
        <w:rPr>
          <w:rFonts w:cs="Arial"/>
        </w:rPr>
        <w:t>us of events by target audience:</w:t>
      </w:r>
    </w:p>
    <w:p w14:paraId="184AA60E" w14:textId="77777777" w:rsidR="00B7182D" w:rsidRPr="004261E5" w:rsidRDefault="00B7182D" w:rsidP="00B7182D">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4"/>
        <w:gridCol w:w="1557"/>
        <w:gridCol w:w="617"/>
      </w:tblGrid>
      <w:tr w:rsidR="00B7182D" w:rsidRPr="007A60FC" w14:paraId="50F2CCF7" w14:textId="77777777" w:rsidTr="006C1F4E">
        <w:trPr>
          <w:jc w:val="center"/>
        </w:trPr>
        <w:tc>
          <w:tcPr>
            <w:tcW w:w="7520" w:type="dxa"/>
            <w:shd w:val="clear" w:color="auto" w:fill="C5E0B3"/>
          </w:tcPr>
          <w:p w14:paraId="02D13444" w14:textId="77777777" w:rsidR="00B7182D" w:rsidRPr="006F3678" w:rsidRDefault="00B7182D" w:rsidP="006F3678">
            <w:pPr>
              <w:jc w:val="center"/>
              <w:rPr>
                <w:rFonts w:eastAsia="Calibri" w:cs="Arial"/>
                <w:b/>
                <w:sz w:val="20"/>
              </w:rPr>
            </w:pPr>
            <w:r w:rsidRPr="006F3678">
              <w:rPr>
                <w:rFonts w:eastAsia="Calibri" w:cs="Arial"/>
                <w:b/>
                <w:sz w:val="20"/>
              </w:rPr>
              <w:t>Target Audience</w:t>
            </w:r>
          </w:p>
        </w:tc>
        <w:tc>
          <w:tcPr>
            <w:tcW w:w="1565" w:type="dxa"/>
            <w:shd w:val="clear" w:color="auto" w:fill="C5E0B3"/>
          </w:tcPr>
          <w:p w14:paraId="2ECECBA0" w14:textId="77777777" w:rsidR="00B7182D" w:rsidRPr="006F3678" w:rsidRDefault="00B7182D" w:rsidP="006F3678">
            <w:pPr>
              <w:jc w:val="center"/>
              <w:rPr>
                <w:rFonts w:eastAsia="Calibri" w:cs="Arial"/>
                <w:b/>
                <w:sz w:val="20"/>
              </w:rPr>
            </w:pPr>
            <w:r w:rsidRPr="006F3678">
              <w:rPr>
                <w:rFonts w:eastAsia="Calibri" w:cs="Arial"/>
                <w:b/>
                <w:sz w:val="20"/>
              </w:rPr>
              <w:t>No of Events</w:t>
            </w:r>
          </w:p>
        </w:tc>
        <w:tc>
          <w:tcPr>
            <w:tcW w:w="543" w:type="dxa"/>
            <w:shd w:val="clear" w:color="auto" w:fill="C5E0B3"/>
          </w:tcPr>
          <w:p w14:paraId="4E669870" w14:textId="77777777" w:rsidR="00B7182D" w:rsidRPr="006F3678" w:rsidRDefault="00B7182D" w:rsidP="006F3678">
            <w:pPr>
              <w:jc w:val="center"/>
              <w:rPr>
                <w:rFonts w:eastAsia="Calibri" w:cs="Arial"/>
                <w:b/>
                <w:sz w:val="20"/>
              </w:rPr>
            </w:pPr>
            <w:r w:rsidRPr="006F3678">
              <w:rPr>
                <w:rFonts w:eastAsia="Calibri" w:cs="Arial"/>
                <w:b/>
                <w:sz w:val="20"/>
              </w:rPr>
              <w:t>%</w:t>
            </w:r>
          </w:p>
        </w:tc>
      </w:tr>
      <w:tr w:rsidR="00B7182D" w:rsidRPr="007A60FC" w14:paraId="792CC21F" w14:textId="77777777" w:rsidTr="006C1F4E">
        <w:trPr>
          <w:jc w:val="center"/>
        </w:trPr>
        <w:tc>
          <w:tcPr>
            <w:tcW w:w="7520" w:type="dxa"/>
            <w:shd w:val="clear" w:color="auto" w:fill="auto"/>
          </w:tcPr>
          <w:p w14:paraId="0DADF620" w14:textId="6F0EF5D1" w:rsidR="00B7182D" w:rsidRPr="006F3678" w:rsidRDefault="003226B0" w:rsidP="006F3678">
            <w:pPr>
              <w:rPr>
                <w:rFonts w:eastAsia="Calibri" w:cs="Arial"/>
                <w:sz w:val="20"/>
              </w:rPr>
            </w:pPr>
            <w:r>
              <w:rPr>
                <w:rFonts w:eastAsia="Calibri" w:cs="Arial"/>
                <w:sz w:val="20"/>
              </w:rPr>
              <w:t>Youth/Educational</w:t>
            </w:r>
          </w:p>
        </w:tc>
        <w:tc>
          <w:tcPr>
            <w:tcW w:w="1565" w:type="dxa"/>
            <w:shd w:val="clear" w:color="auto" w:fill="auto"/>
          </w:tcPr>
          <w:p w14:paraId="65C7EDA8" w14:textId="62DF133C" w:rsidR="00B7182D" w:rsidRPr="00992490" w:rsidRDefault="003226B0" w:rsidP="006F3678">
            <w:pPr>
              <w:jc w:val="center"/>
              <w:rPr>
                <w:rFonts w:eastAsia="Calibri" w:cs="Arial"/>
                <w:sz w:val="20"/>
              </w:rPr>
            </w:pPr>
            <w:r w:rsidRPr="00992490">
              <w:rPr>
                <w:rFonts w:eastAsia="Calibri" w:cs="Arial"/>
                <w:sz w:val="20"/>
              </w:rPr>
              <w:t>31</w:t>
            </w:r>
          </w:p>
        </w:tc>
        <w:tc>
          <w:tcPr>
            <w:tcW w:w="543" w:type="dxa"/>
            <w:shd w:val="clear" w:color="auto" w:fill="auto"/>
          </w:tcPr>
          <w:p w14:paraId="41F54389" w14:textId="327892A4" w:rsidR="00B7182D" w:rsidRPr="00992490" w:rsidRDefault="004B13B8" w:rsidP="006F3678">
            <w:pPr>
              <w:jc w:val="center"/>
              <w:rPr>
                <w:rFonts w:eastAsia="Calibri" w:cs="Arial"/>
                <w:sz w:val="20"/>
              </w:rPr>
            </w:pPr>
            <w:r w:rsidRPr="00992490">
              <w:rPr>
                <w:rFonts w:eastAsia="Calibri" w:cs="Arial"/>
                <w:sz w:val="20"/>
              </w:rPr>
              <w:t>5</w:t>
            </w:r>
            <w:r w:rsidR="00240D87">
              <w:rPr>
                <w:rFonts w:eastAsia="Calibri" w:cs="Arial"/>
                <w:sz w:val="20"/>
              </w:rPr>
              <w:t>2</w:t>
            </w:r>
            <w:r w:rsidRPr="00992490">
              <w:rPr>
                <w:rFonts w:eastAsia="Calibri" w:cs="Arial"/>
                <w:sz w:val="20"/>
              </w:rPr>
              <w:t>%</w:t>
            </w:r>
          </w:p>
        </w:tc>
      </w:tr>
      <w:tr w:rsidR="00B7182D" w:rsidRPr="007A60FC" w14:paraId="45AF0BCF" w14:textId="77777777" w:rsidTr="006C1F4E">
        <w:trPr>
          <w:jc w:val="center"/>
        </w:trPr>
        <w:tc>
          <w:tcPr>
            <w:tcW w:w="7520" w:type="dxa"/>
            <w:shd w:val="clear" w:color="auto" w:fill="auto"/>
          </w:tcPr>
          <w:p w14:paraId="452019EB" w14:textId="4821BF37" w:rsidR="00B7182D" w:rsidRPr="006F3678" w:rsidRDefault="003226B0" w:rsidP="006F3678">
            <w:pPr>
              <w:rPr>
                <w:rFonts w:eastAsia="Calibri" w:cs="Arial"/>
                <w:sz w:val="20"/>
              </w:rPr>
            </w:pPr>
            <w:r>
              <w:rPr>
                <w:rFonts w:eastAsia="Calibri" w:cs="Arial"/>
                <w:sz w:val="20"/>
              </w:rPr>
              <w:t>Gatekeepers</w:t>
            </w:r>
          </w:p>
        </w:tc>
        <w:tc>
          <w:tcPr>
            <w:tcW w:w="1565" w:type="dxa"/>
            <w:shd w:val="clear" w:color="auto" w:fill="auto"/>
          </w:tcPr>
          <w:p w14:paraId="7B8F338B" w14:textId="54F44132" w:rsidR="00B7182D" w:rsidRPr="00992490" w:rsidRDefault="003226B0" w:rsidP="006F3678">
            <w:pPr>
              <w:jc w:val="center"/>
              <w:rPr>
                <w:rFonts w:eastAsia="Calibri" w:cs="Arial"/>
                <w:sz w:val="20"/>
              </w:rPr>
            </w:pPr>
            <w:r w:rsidRPr="00992490">
              <w:rPr>
                <w:rFonts w:eastAsia="Calibri" w:cs="Arial"/>
                <w:sz w:val="20"/>
              </w:rPr>
              <w:t>2</w:t>
            </w:r>
            <w:r w:rsidR="0035612F">
              <w:rPr>
                <w:rFonts w:eastAsia="Calibri" w:cs="Arial"/>
                <w:sz w:val="20"/>
              </w:rPr>
              <w:t>3</w:t>
            </w:r>
          </w:p>
        </w:tc>
        <w:tc>
          <w:tcPr>
            <w:tcW w:w="543" w:type="dxa"/>
            <w:shd w:val="clear" w:color="auto" w:fill="auto"/>
          </w:tcPr>
          <w:p w14:paraId="3FB96045" w14:textId="64ACE4B0" w:rsidR="00B7182D" w:rsidRPr="00992490" w:rsidRDefault="005457D5" w:rsidP="006F3678">
            <w:pPr>
              <w:jc w:val="center"/>
              <w:rPr>
                <w:rFonts w:eastAsia="Calibri" w:cs="Arial"/>
                <w:sz w:val="20"/>
              </w:rPr>
            </w:pPr>
            <w:r w:rsidRPr="00992490">
              <w:rPr>
                <w:rFonts w:eastAsia="Calibri" w:cs="Arial"/>
                <w:sz w:val="20"/>
              </w:rPr>
              <w:t>3</w:t>
            </w:r>
            <w:r w:rsidR="00CB48E4">
              <w:rPr>
                <w:rFonts w:eastAsia="Calibri" w:cs="Arial"/>
                <w:sz w:val="20"/>
              </w:rPr>
              <w:t>9</w:t>
            </w:r>
            <w:r w:rsidRPr="00992490">
              <w:rPr>
                <w:rFonts w:eastAsia="Calibri" w:cs="Arial"/>
                <w:sz w:val="20"/>
              </w:rPr>
              <w:t>%</w:t>
            </w:r>
          </w:p>
        </w:tc>
      </w:tr>
      <w:tr w:rsidR="00B7182D" w:rsidRPr="007A60FC" w14:paraId="02553F04" w14:textId="77777777" w:rsidTr="006C1F4E">
        <w:trPr>
          <w:jc w:val="center"/>
        </w:trPr>
        <w:tc>
          <w:tcPr>
            <w:tcW w:w="7520" w:type="dxa"/>
            <w:shd w:val="clear" w:color="auto" w:fill="auto"/>
          </w:tcPr>
          <w:p w14:paraId="6764EEBF" w14:textId="2DD3468C" w:rsidR="00B7182D" w:rsidRPr="006F3678" w:rsidRDefault="003226B0" w:rsidP="006F3678">
            <w:pPr>
              <w:rPr>
                <w:rFonts w:eastAsia="Calibri" w:cs="Arial"/>
                <w:sz w:val="20"/>
              </w:rPr>
            </w:pPr>
            <w:r>
              <w:rPr>
                <w:rFonts w:eastAsia="Calibri" w:cs="Arial"/>
                <w:sz w:val="20"/>
              </w:rPr>
              <w:t>Employers</w:t>
            </w:r>
          </w:p>
        </w:tc>
        <w:tc>
          <w:tcPr>
            <w:tcW w:w="1565" w:type="dxa"/>
            <w:shd w:val="clear" w:color="auto" w:fill="auto"/>
          </w:tcPr>
          <w:p w14:paraId="2627FA78" w14:textId="14AC93F3" w:rsidR="00B7182D" w:rsidRPr="00992490" w:rsidRDefault="003226B0" w:rsidP="006F3678">
            <w:pPr>
              <w:jc w:val="center"/>
              <w:rPr>
                <w:rFonts w:eastAsia="Calibri" w:cs="Arial"/>
                <w:sz w:val="20"/>
              </w:rPr>
            </w:pPr>
            <w:r w:rsidRPr="00992490">
              <w:rPr>
                <w:rFonts w:eastAsia="Calibri" w:cs="Arial"/>
                <w:sz w:val="20"/>
              </w:rPr>
              <w:t>4</w:t>
            </w:r>
          </w:p>
        </w:tc>
        <w:tc>
          <w:tcPr>
            <w:tcW w:w="543" w:type="dxa"/>
            <w:shd w:val="clear" w:color="auto" w:fill="auto"/>
          </w:tcPr>
          <w:p w14:paraId="66C08257" w14:textId="265D15F0" w:rsidR="00B7182D" w:rsidRPr="00992490" w:rsidRDefault="005457D5" w:rsidP="006F3678">
            <w:pPr>
              <w:jc w:val="center"/>
              <w:rPr>
                <w:rFonts w:eastAsia="Calibri" w:cs="Arial"/>
                <w:sz w:val="20"/>
              </w:rPr>
            </w:pPr>
            <w:r w:rsidRPr="00992490">
              <w:rPr>
                <w:rFonts w:eastAsia="Calibri" w:cs="Arial"/>
                <w:sz w:val="20"/>
              </w:rPr>
              <w:t>7%</w:t>
            </w:r>
          </w:p>
        </w:tc>
      </w:tr>
      <w:tr w:rsidR="00B7182D" w:rsidRPr="007A60FC" w14:paraId="248A2496" w14:textId="77777777" w:rsidTr="006C1F4E">
        <w:trPr>
          <w:jc w:val="center"/>
        </w:trPr>
        <w:tc>
          <w:tcPr>
            <w:tcW w:w="7520" w:type="dxa"/>
            <w:shd w:val="clear" w:color="auto" w:fill="auto"/>
          </w:tcPr>
          <w:p w14:paraId="6EAA020F" w14:textId="001DDF21" w:rsidR="00B7182D" w:rsidRPr="006F3678" w:rsidRDefault="003226B0" w:rsidP="006F3678">
            <w:pPr>
              <w:rPr>
                <w:rFonts w:eastAsia="Calibri" w:cs="Arial"/>
                <w:sz w:val="20"/>
              </w:rPr>
            </w:pPr>
            <w:r>
              <w:rPr>
                <w:rFonts w:eastAsia="Calibri" w:cs="Arial"/>
                <w:sz w:val="20"/>
              </w:rPr>
              <w:t>Influencers</w:t>
            </w:r>
          </w:p>
        </w:tc>
        <w:tc>
          <w:tcPr>
            <w:tcW w:w="1565" w:type="dxa"/>
            <w:shd w:val="clear" w:color="auto" w:fill="auto"/>
          </w:tcPr>
          <w:p w14:paraId="0B1DFBE7" w14:textId="1A827539" w:rsidR="00B7182D" w:rsidRPr="00992490" w:rsidRDefault="003226B0" w:rsidP="006F3678">
            <w:pPr>
              <w:jc w:val="center"/>
              <w:rPr>
                <w:rFonts w:eastAsia="Calibri" w:cs="Arial"/>
                <w:sz w:val="20"/>
              </w:rPr>
            </w:pPr>
            <w:r w:rsidRPr="00992490">
              <w:rPr>
                <w:rFonts w:eastAsia="Calibri" w:cs="Arial"/>
                <w:sz w:val="20"/>
              </w:rPr>
              <w:t>1</w:t>
            </w:r>
          </w:p>
        </w:tc>
        <w:tc>
          <w:tcPr>
            <w:tcW w:w="543" w:type="dxa"/>
            <w:shd w:val="clear" w:color="auto" w:fill="auto"/>
          </w:tcPr>
          <w:p w14:paraId="1855898A" w14:textId="14336544" w:rsidR="00B7182D" w:rsidRPr="00992490" w:rsidRDefault="00240D87" w:rsidP="006F3678">
            <w:pPr>
              <w:jc w:val="center"/>
              <w:rPr>
                <w:rFonts w:eastAsia="Calibri" w:cs="Arial"/>
                <w:sz w:val="20"/>
              </w:rPr>
            </w:pPr>
            <w:r>
              <w:rPr>
                <w:rFonts w:eastAsia="Calibri" w:cs="Arial"/>
                <w:sz w:val="20"/>
              </w:rPr>
              <w:t>2</w:t>
            </w:r>
            <w:r w:rsidR="005457D5" w:rsidRPr="00992490">
              <w:rPr>
                <w:rFonts w:eastAsia="Calibri" w:cs="Arial"/>
                <w:sz w:val="20"/>
              </w:rPr>
              <w:t>%</w:t>
            </w:r>
          </w:p>
        </w:tc>
      </w:tr>
      <w:tr w:rsidR="00B7182D" w:rsidRPr="007A60FC" w14:paraId="192FE119" w14:textId="77777777" w:rsidTr="006C1F4E">
        <w:trPr>
          <w:jc w:val="center"/>
        </w:trPr>
        <w:tc>
          <w:tcPr>
            <w:tcW w:w="7520" w:type="dxa"/>
            <w:shd w:val="clear" w:color="auto" w:fill="auto"/>
          </w:tcPr>
          <w:p w14:paraId="62AA63D5" w14:textId="77777777" w:rsidR="00B7182D" w:rsidRPr="006F3678" w:rsidRDefault="00B7182D" w:rsidP="006F3678">
            <w:pPr>
              <w:jc w:val="right"/>
              <w:rPr>
                <w:rFonts w:eastAsia="Calibri" w:cs="Arial"/>
                <w:b/>
                <w:sz w:val="20"/>
              </w:rPr>
            </w:pPr>
            <w:r w:rsidRPr="006F3678">
              <w:rPr>
                <w:rFonts w:eastAsia="Calibri" w:cs="Arial"/>
                <w:b/>
                <w:sz w:val="20"/>
              </w:rPr>
              <w:t xml:space="preserve">Total </w:t>
            </w:r>
          </w:p>
        </w:tc>
        <w:tc>
          <w:tcPr>
            <w:tcW w:w="1565" w:type="dxa"/>
            <w:shd w:val="clear" w:color="auto" w:fill="auto"/>
          </w:tcPr>
          <w:p w14:paraId="3DC4DE50" w14:textId="7EF425A2" w:rsidR="00B7182D" w:rsidRPr="00992490" w:rsidRDefault="003226B0" w:rsidP="006F3678">
            <w:pPr>
              <w:jc w:val="center"/>
              <w:rPr>
                <w:rFonts w:eastAsia="Calibri" w:cs="Arial"/>
                <w:b/>
                <w:sz w:val="20"/>
              </w:rPr>
            </w:pPr>
            <w:r w:rsidRPr="00992490">
              <w:rPr>
                <w:rFonts w:eastAsia="Calibri" w:cs="Arial"/>
                <w:b/>
                <w:sz w:val="20"/>
              </w:rPr>
              <w:t>5</w:t>
            </w:r>
            <w:r w:rsidR="0035612F">
              <w:rPr>
                <w:rFonts w:eastAsia="Calibri" w:cs="Arial"/>
                <w:b/>
                <w:sz w:val="20"/>
              </w:rPr>
              <w:t>9</w:t>
            </w:r>
          </w:p>
        </w:tc>
        <w:tc>
          <w:tcPr>
            <w:tcW w:w="543" w:type="dxa"/>
            <w:shd w:val="clear" w:color="auto" w:fill="auto"/>
          </w:tcPr>
          <w:p w14:paraId="4491672C" w14:textId="77777777" w:rsidR="00B7182D" w:rsidRPr="00992490" w:rsidRDefault="00B7182D" w:rsidP="006F3678">
            <w:pPr>
              <w:jc w:val="center"/>
              <w:rPr>
                <w:rFonts w:eastAsia="Calibri" w:cs="Arial"/>
                <w:b/>
                <w:sz w:val="20"/>
              </w:rPr>
            </w:pPr>
          </w:p>
        </w:tc>
      </w:tr>
    </w:tbl>
    <w:p w14:paraId="5CDB34F4" w14:textId="77777777" w:rsidR="00B7182D" w:rsidRDefault="00B7182D" w:rsidP="00B7182D">
      <w:pPr>
        <w:jc w:val="center"/>
        <w:rPr>
          <w:rFonts w:cs="Arial"/>
          <w:b/>
          <w:sz w:val="20"/>
        </w:rPr>
      </w:pPr>
    </w:p>
    <w:p w14:paraId="608B494F" w14:textId="77777777" w:rsidR="00B7182D" w:rsidRDefault="00B7182D" w:rsidP="00B7182D">
      <w:pPr>
        <w:jc w:val="center"/>
        <w:rPr>
          <w:rFonts w:cs="Arial"/>
          <w:sz w:val="20"/>
        </w:rPr>
      </w:pPr>
      <w:r w:rsidRPr="00967041">
        <w:rPr>
          <w:rFonts w:cs="Arial"/>
          <w:b/>
          <w:sz w:val="20"/>
        </w:rPr>
        <w:t xml:space="preserve">Table </w:t>
      </w:r>
      <w:r w:rsidR="00BA0FF1">
        <w:rPr>
          <w:rFonts w:cs="Arial"/>
          <w:b/>
          <w:sz w:val="20"/>
        </w:rPr>
        <w:t>3</w:t>
      </w:r>
      <w:r w:rsidRPr="00967041">
        <w:rPr>
          <w:rFonts w:cs="Arial"/>
          <w:sz w:val="20"/>
        </w:rPr>
        <w:t xml:space="preserve">: </w:t>
      </w:r>
      <w:r>
        <w:rPr>
          <w:rFonts w:cs="Arial"/>
          <w:sz w:val="20"/>
        </w:rPr>
        <w:t xml:space="preserve">Focus </w:t>
      </w:r>
      <w:r w:rsidR="00CA5036">
        <w:rPr>
          <w:rFonts w:cs="Arial"/>
          <w:sz w:val="20"/>
        </w:rPr>
        <w:t>of AEG events by Target Audienc</w:t>
      </w:r>
      <w:r w:rsidR="00BA1BDC">
        <w:rPr>
          <w:rFonts w:cs="Arial"/>
          <w:sz w:val="20"/>
        </w:rPr>
        <w:t>e</w:t>
      </w:r>
    </w:p>
    <w:p w14:paraId="5A883F47" w14:textId="77777777" w:rsidR="00B7182D" w:rsidRDefault="00B7182D" w:rsidP="00B7182D">
      <w:pPr>
        <w:rPr>
          <w:rFonts w:cs="Arial"/>
        </w:rPr>
      </w:pPr>
    </w:p>
    <w:p w14:paraId="37F06FFE" w14:textId="77777777" w:rsidR="00B7182D" w:rsidRDefault="00B7182D" w:rsidP="00B7182D">
      <w:pPr>
        <w:rPr>
          <w:rFonts w:cs="Arial"/>
        </w:rPr>
        <w:sectPr w:rsidR="00B7182D" w:rsidSect="00CA002C">
          <w:headerReference w:type="even" r:id="rId20"/>
          <w:headerReference w:type="default" r:id="rId21"/>
          <w:footerReference w:type="default" r:id="rId22"/>
          <w:headerReference w:type="first" r:id="rId23"/>
          <w:pgSz w:w="11906" w:h="16838"/>
          <w:pgMar w:top="907" w:right="1134" w:bottom="907" w:left="1134" w:header="709" w:footer="709" w:gutter="0"/>
          <w:pgNumType w:start="1"/>
          <w:cols w:space="708"/>
          <w:docGrid w:linePitch="360"/>
        </w:sectPr>
      </w:pPr>
    </w:p>
    <w:p w14:paraId="1E053E04" w14:textId="6C0CCB22" w:rsidR="00B7182D" w:rsidRDefault="00194A48" w:rsidP="00194A48">
      <w:pPr>
        <w:tabs>
          <w:tab w:val="left" w:pos="3043"/>
        </w:tabs>
        <w:rPr>
          <w:rFonts w:cs="Arial"/>
        </w:rPr>
      </w:pPr>
      <w:bookmarkStart w:id="0" w:name="_Hlk65083079"/>
      <w:r>
        <w:rPr>
          <w:rFonts w:cs="Arial"/>
        </w:rPr>
        <w:lastRenderedPageBreak/>
        <w:tab/>
      </w:r>
      <w:r>
        <w:rPr>
          <w:rFonts w:cs="Arial"/>
        </w:rPr>
        <w:tab/>
      </w:r>
      <w:r>
        <w:rPr>
          <w:rFonts w:cs="Arial"/>
        </w:rPr>
        <w:tab/>
      </w:r>
      <w:r>
        <w:rPr>
          <w:rFonts w:cs="Arial"/>
        </w:rPr>
        <w:tab/>
      </w:r>
      <w:r w:rsidR="00D457EC">
        <w:rPr>
          <w:rFonts w:cs="Arial"/>
        </w:rPr>
        <w:tab/>
      </w:r>
      <w:r w:rsidR="00D457EC">
        <w:rPr>
          <w:rFonts w:cs="Arial"/>
        </w:rPr>
        <w:tab/>
      </w:r>
      <w:r w:rsidR="00D457EC">
        <w:rPr>
          <w:rFonts w:cs="Arial"/>
        </w:rPr>
        <w:tab/>
      </w:r>
      <w:r w:rsidR="00D457EC">
        <w:rPr>
          <w:rFonts w:cs="Arial"/>
        </w:rPr>
        <w:tab/>
      </w:r>
      <w:r w:rsidR="00D457EC">
        <w:rPr>
          <w:rFonts w:cs="Arial"/>
        </w:rPr>
        <w:tab/>
      </w:r>
      <w:r w:rsidR="00B7182D" w:rsidRPr="00CF4DF0">
        <w:rPr>
          <w:rFonts w:cs="Arial"/>
        </w:rPr>
        <w:t xml:space="preserve">Annex </w:t>
      </w:r>
      <w:r w:rsidR="00B7182D">
        <w:rPr>
          <w:rFonts w:cs="Arial"/>
        </w:rPr>
        <w:t>B</w:t>
      </w:r>
      <w:r w:rsidR="00B7182D" w:rsidRPr="00CF4DF0">
        <w:rPr>
          <w:rFonts w:cs="Arial"/>
        </w:rPr>
        <w:t xml:space="preserve"> to</w:t>
      </w:r>
    </w:p>
    <w:p w14:paraId="4A28D1A8" w14:textId="77777777" w:rsidR="00B7182D" w:rsidRPr="002C1D2A" w:rsidRDefault="00FB6C07" w:rsidP="00D457EC">
      <w:pPr>
        <w:ind w:left="7371"/>
        <w:rPr>
          <w:rFonts w:cs="Arial"/>
        </w:rPr>
      </w:pPr>
      <w:r w:rsidRPr="002C1D2A">
        <w:rPr>
          <w:rFonts w:cs="Arial"/>
        </w:rPr>
        <w:t>AEG/02-03</w:t>
      </w:r>
    </w:p>
    <w:p w14:paraId="1AFFE855" w14:textId="716D4D3D" w:rsidR="00B7182D" w:rsidRPr="002C1D2A" w:rsidRDefault="00B7182D" w:rsidP="00D457EC">
      <w:pPr>
        <w:ind w:left="7371"/>
        <w:rPr>
          <w:rFonts w:cs="Arial"/>
        </w:rPr>
      </w:pPr>
      <w:r w:rsidRPr="002C1D2A">
        <w:rPr>
          <w:rFonts w:cs="Arial"/>
        </w:rPr>
        <w:t xml:space="preserve">Dated </w:t>
      </w:r>
      <w:r w:rsidR="007064FE">
        <w:rPr>
          <w:rFonts w:cs="Arial"/>
        </w:rPr>
        <w:t>26</w:t>
      </w:r>
      <w:r w:rsidR="00AD3F6A">
        <w:rPr>
          <w:rFonts w:cs="Arial"/>
        </w:rPr>
        <w:t xml:space="preserve"> Mar</w:t>
      </w:r>
      <w:r w:rsidR="00501459" w:rsidRPr="002C1D2A">
        <w:rPr>
          <w:rFonts w:cs="Arial"/>
        </w:rPr>
        <w:t xml:space="preserve"> 21</w:t>
      </w:r>
    </w:p>
    <w:bookmarkEnd w:id="0"/>
    <w:p w14:paraId="4FF2522D" w14:textId="41389686" w:rsidR="00D40417" w:rsidRDefault="00B7182D" w:rsidP="00B7182D">
      <w:pPr>
        <w:rPr>
          <w:rFonts w:cs="Arial"/>
          <w:b/>
          <w:szCs w:val="22"/>
        </w:rPr>
      </w:pPr>
      <w:r w:rsidRPr="00EE1899">
        <w:rPr>
          <w:rFonts w:cs="Arial"/>
          <w:b/>
          <w:szCs w:val="22"/>
        </w:rPr>
        <w:t>A</w:t>
      </w:r>
      <w:r w:rsidR="000C7FF6">
        <w:rPr>
          <w:rFonts w:cs="Arial"/>
          <w:b/>
          <w:szCs w:val="22"/>
        </w:rPr>
        <w:t xml:space="preserve">UDIENCE ANALYSIS </w:t>
      </w:r>
      <w:r w:rsidR="00D40417">
        <w:rPr>
          <w:rFonts w:cs="Arial"/>
          <w:b/>
          <w:szCs w:val="22"/>
        </w:rPr>
        <w:t xml:space="preserve"> </w:t>
      </w:r>
    </w:p>
    <w:p w14:paraId="7D079214" w14:textId="77777777" w:rsidR="00D96C01" w:rsidRPr="00ED6A19" w:rsidRDefault="00D96C01" w:rsidP="00B7182D">
      <w:pPr>
        <w:rPr>
          <w:rFonts w:cs="Arial"/>
          <w:b/>
          <w:szCs w:val="22"/>
        </w:rPr>
      </w:pPr>
    </w:p>
    <w:p w14:paraId="7FF0EFBC" w14:textId="31E13F35" w:rsidR="00010BEE" w:rsidRDefault="00B7182D" w:rsidP="00D11257">
      <w:pPr>
        <w:pStyle w:val="ListParagraph"/>
        <w:numPr>
          <w:ilvl w:val="0"/>
          <w:numId w:val="9"/>
        </w:numPr>
        <w:tabs>
          <w:tab w:val="left" w:pos="567"/>
        </w:tabs>
        <w:spacing w:after="0" w:line="240" w:lineRule="auto"/>
        <w:ind w:left="0" w:firstLine="0"/>
        <w:rPr>
          <w:rFonts w:ascii="Arial" w:hAnsi="Arial" w:cs="Arial"/>
          <w:sz w:val="22"/>
          <w:szCs w:val="22"/>
        </w:rPr>
      </w:pPr>
      <w:r w:rsidRPr="002A5635">
        <w:rPr>
          <w:rFonts w:ascii="Arial" w:hAnsi="Arial" w:cs="Arial"/>
          <w:b/>
          <w:sz w:val="22"/>
          <w:szCs w:val="22"/>
        </w:rPr>
        <w:t>Audience Perceptions</w:t>
      </w:r>
      <w:r w:rsidRPr="002A5635">
        <w:rPr>
          <w:rFonts w:ascii="Arial" w:hAnsi="Arial" w:cs="Arial"/>
          <w:sz w:val="22"/>
          <w:szCs w:val="22"/>
        </w:rPr>
        <w:t xml:space="preserve">. </w:t>
      </w:r>
      <w:r w:rsidR="00BA1BDC" w:rsidRPr="002A5635">
        <w:rPr>
          <w:rFonts w:ascii="Arial" w:hAnsi="Arial" w:cs="Arial"/>
          <w:sz w:val="22"/>
          <w:szCs w:val="22"/>
        </w:rPr>
        <w:t xml:space="preserve"> </w:t>
      </w:r>
      <w:r w:rsidR="00C276F8">
        <w:rPr>
          <w:rFonts w:ascii="Arial" w:hAnsi="Arial" w:cs="Arial"/>
          <w:sz w:val="22"/>
          <w:szCs w:val="22"/>
        </w:rPr>
        <w:t>Whilst VE events aren’t nearly as intimate as their F2F counterpart</w:t>
      </w:r>
      <w:r w:rsidR="00B25FBC">
        <w:rPr>
          <w:rFonts w:ascii="Arial" w:hAnsi="Arial" w:cs="Arial"/>
          <w:sz w:val="22"/>
          <w:szCs w:val="22"/>
        </w:rPr>
        <w:t xml:space="preserve">, they do still provide an opportunity for guests to ask questions during the Q&amp;A sessions that follow </w:t>
      </w:r>
      <w:r w:rsidR="00CA1DF6">
        <w:rPr>
          <w:rFonts w:ascii="Arial" w:hAnsi="Arial" w:cs="Arial"/>
          <w:sz w:val="22"/>
          <w:szCs w:val="22"/>
        </w:rPr>
        <w:t xml:space="preserve">the formal presentation.  </w:t>
      </w:r>
      <w:r w:rsidR="005408FE">
        <w:rPr>
          <w:rFonts w:ascii="Arial" w:hAnsi="Arial" w:cs="Arial"/>
          <w:sz w:val="22"/>
          <w:szCs w:val="22"/>
        </w:rPr>
        <w:t xml:space="preserve">An </w:t>
      </w:r>
      <w:r w:rsidR="009341E9">
        <w:rPr>
          <w:rFonts w:ascii="Arial" w:hAnsi="Arial" w:cs="Arial"/>
          <w:sz w:val="22"/>
          <w:szCs w:val="22"/>
        </w:rPr>
        <w:t xml:space="preserve">average of around 30 questions are asked at every event, with the 30 min </w:t>
      </w:r>
      <w:r w:rsidR="00515DA9">
        <w:rPr>
          <w:rFonts w:ascii="Arial" w:hAnsi="Arial" w:cs="Arial"/>
          <w:sz w:val="22"/>
          <w:szCs w:val="22"/>
        </w:rPr>
        <w:t xml:space="preserve">session allowing approximately </w:t>
      </w:r>
      <w:r w:rsidR="00480958">
        <w:rPr>
          <w:rFonts w:ascii="Arial" w:hAnsi="Arial" w:cs="Arial"/>
          <w:sz w:val="22"/>
          <w:szCs w:val="22"/>
        </w:rPr>
        <w:t>10-15 of these to be answered</w:t>
      </w:r>
      <w:r w:rsidR="00222C0B">
        <w:rPr>
          <w:rFonts w:ascii="Arial" w:hAnsi="Arial" w:cs="Arial"/>
          <w:sz w:val="22"/>
          <w:szCs w:val="22"/>
        </w:rPr>
        <w:t xml:space="preserve"> during the broadcast.  </w:t>
      </w:r>
      <w:r w:rsidR="00010BEE">
        <w:rPr>
          <w:rFonts w:ascii="Arial" w:hAnsi="Arial" w:cs="Arial"/>
          <w:sz w:val="22"/>
          <w:szCs w:val="22"/>
        </w:rPr>
        <w:t xml:space="preserve">Those unanswered, are recorded on the event portal and then answered by either the </w:t>
      </w:r>
      <w:proofErr w:type="spellStart"/>
      <w:r w:rsidR="00010BEE">
        <w:rPr>
          <w:rFonts w:ascii="Arial" w:hAnsi="Arial" w:cs="Arial"/>
          <w:sz w:val="22"/>
          <w:szCs w:val="22"/>
        </w:rPr>
        <w:t>RPoC</w:t>
      </w:r>
      <w:proofErr w:type="spellEnd"/>
      <w:r w:rsidR="00010BEE">
        <w:rPr>
          <w:rFonts w:ascii="Arial" w:hAnsi="Arial" w:cs="Arial"/>
          <w:sz w:val="22"/>
          <w:szCs w:val="22"/>
        </w:rPr>
        <w:t xml:space="preserve"> or the AEG</w:t>
      </w:r>
      <w:r w:rsidR="00A26382">
        <w:rPr>
          <w:rFonts w:ascii="Arial" w:hAnsi="Arial" w:cs="Arial"/>
          <w:sz w:val="22"/>
          <w:szCs w:val="22"/>
        </w:rPr>
        <w:t xml:space="preserve">.  </w:t>
      </w:r>
      <w:r w:rsidR="00135BD1">
        <w:rPr>
          <w:rFonts w:ascii="Arial" w:hAnsi="Arial" w:cs="Arial"/>
          <w:sz w:val="22"/>
          <w:szCs w:val="22"/>
        </w:rPr>
        <w:t xml:space="preserve">In addition, </w:t>
      </w:r>
      <w:proofErr w:type="gramStart"/>
      <w:r w:rsidR="00135BD1">
        <w:rPr>
          <w:rFonts w:ascii="Arial" w:hAnsi="Arial" w:cs="Arial"/>
          <w:sz w:val="22"/>
          <w:szCs w:val="22"/>
        </w:rPr>
        <w:t xml:space="preserve">a </w:t>
      </w:r>
      <w:r w:rsidR="006E45FC">
        <w:rPr>
          <w:rFonts w:ascii="Arial" w:hAnsi="Arial" w:cs="Arial"/>
          <w:sz w:val="22"/>
          <w:szCs w:val="22"/>
        </w:rPr>
        <w:t xml:space="preserve">large </w:t>
      </w:r>
      <w:r w:rsidR="00135BD1">
        <w:rPr>
          <w:rFonts w:ascii="Arial" w:hAnsi="Arial" w:cs="Arial"/>
          <w:sz w:val="22"/>
          <w:szCs w:val="22"/>
        </w:rPr>
        <w:t>number</w:t>
      </w:r>
      <w:r w:rsidR="006E45FC">
        <w:rPr>
          <w:rFonts w:ascii="Arial" w:hAnsi="Arial" w:cs="Arial"/>
          <w:sz w:val="22"/>
          <w:szCs w:val="22"/>
        </w:rPr>
        <w:t xml:space="preserve"> of</w:t>
      </w:r>
      <w:proofErr w:type="gramEnd"/>
      <w:r w:rsidR="006E45FC">
        <w:rPr>
          <w:rFonts w:ascii="Arial" w:hAnsi="Arial" w:cs="Arial"/>
          <w:sz w:val="22"/>
          <w:szCs w:val="22"/>
        </w:rPr>
        <w:t xml:space="preserve"> supportive comments are left by guests</w:t>
      </w:r>
      <w:r w:rsidR="00010BEE">
        <w:rPr>
          <w:rFonts w:ascii="Arial" w:hAnsi="Arial" w:cs="Arial"/>
          <w:sz w:val="22"/>
          <w:szCs w:val="22"/>
        </w:rPr>
        <w:t xml:space="preserve">. </w:t>
      </w:r>
    </w:p>
    <w:p w14:paraId="3BD6DC44" w14:textId="77777777" w:rsidR="00010BEE" w:rsidRDefault="00010BEE" w:rsidP="00010BEE">
      <w:pPr>
        <w:pStyle w:val="ListParagraph"/>
        <w:tabs>
          <w:tab w:val="left" w:pos="567"/>
        </w:tabs>
        <w:spacing w:after="0" w:line="240" w:lineRule="auto"/>
        <w:ind w:left="0"/>
        <w:rPr>
          <w:rFonts w:ascii="Arial" w:hAnsi="Arial" w:cs="Arial"/>
          <w:sz w:val="22"/>
          <w:szCs w:val="22"/>
        </w:rPr>
      </w:pPr>
    </w:p>
    <w:p w14:paraId="7E241DE7" w14:textId="253DA6B3" w:rsidR="00E36580" w:rsidRPr="00662C50" w:rsidRDefault="00010BEE" w:rsidP="00662C50">
      <w:pPr>
        <w:pStyle w:val="ListParagraph"/>
        <w:numPr>
          <w:ilvl w:val="0"/>
          <w:numId w:val="9"/>
        </w:numPr>
        <w:tabs>
          <w:tab w:val="left" w:pos="567"/>
        </w:tabs>
        <w:spacing w:after="0" w:line="240" w:lineRule="auto"/>
        <w:ind w:left="0" w:firstLine="0"/>
        <w:rPr>
          <w:rFonts w:ascii="Arial" w:hAnsi="Arial" w:cs="Arial"/>
          <w:sz w:val="22"/>
          <w:szCs w:val="22"/>
        </w:rPr>
      </w:pPr>
      <w:r w:rsidRPr="00010BEE">
        <w:rPr>
          <w:rFonts w:ascii="Arial" w:hAnsi="Arial" w:cs="Arial"/>
          <w:b/>
          <w:bCs/>
          <w:sz w:val="22"/>
          <w:szCs w:val="22"/>
        </w:rPr>
        <w:t>Exploitation</w:t>
      </w:r>
      <w:r>
        <w:rPr>
          <w:rFonts w:ascii="Arial" w:hAnsi="Arial" w:cs="Arial"/>
          <w:b/>
          <w:bCs/>
          <w:sz w:val="22"/>
          <w:szCs w:val="22"/>
        </w:rPr>
        <w:t>/Validation</w:t>
      </w:r>
      <w:r>
        <w:rPr>
          <w:rFonts w:ascii="Arial" w:hAnsi="Arial" w:cs="Arial"/>
          <w:sz w:val="22"/>
          <w:szCs w:val="22"/>
        </w:rPr>
        <w:t xml:space="preserve">.   </w:t>
      </w:r>
      <w:r w:rsidR="00AD3F6A">
        <w:rPr>
          <w:rFonts w:ascii="Arial" w:hAnsi="Arial" w:cs="Arial"/>
          <w:sz w:val="22"/>
          <w:szCs w:val="22"/>
        </w:rPr>
        <w:t>F</w:t>
      </w:r>
      <w:r w:rsidR="00AD3F6A" w:rsidRPr="00010BEE">
        <w:rPr>
          <w:rFonts w:ascii="Arial" w:hAnsi="Arial" w:cs="Arial"/>
          <w:sz w:val="22"/>
          <w:szCs w:val="22"/>
        </w:rPr>
        <w:t>ollowing AET1 broadcasts this year</w:t>
      </w:r>
      <w:r w:rsidRPr="00010BEE">
        <w:rPr>
          <w:rFonts w:ascii="Arial" w:hAnsi="Arial" w:cs="Arial"/>
          <w:sz w:val="22"/>
          <w:szCs w:val="22"/>
        </w:rPr>
        <w:t xml:space="preserve"> </w:t>
      </w:r>
      <w:r>
        <w:rPr>
          <w:rFonts w:ascii="Arial" w:hAnsi="Arial" w:cs="Arial"/>
          <w:sz w:val="22"/>
          <w:szCs w:val="22"/>
        </w:rPr>
        <w:t xml:space="preserve">a </w:t>
      </w:r>
      <w:r w:rsidRPr="00010BEE">
        <w:rPr>
          <w:rFonts w:ascii="Arial" w:hAnsi="Arial" w:cs="Arial"/>
          <w:sz w:val="22"/>
          <w:szCs w:val="22"/>
        </w:rPr>
        <w:t>Survey Monkey questionnaire was sent out to 1,612 guests, with 475 returns being completed.  This 30% response rate compares favourably with the average Government response rate of 25%.  Analysis of the responses have highlighted the following</w:t>
      </w:r>
      <w:r w:rsidR="00662C50">
        <w:rPr>
          <w:rFonts w:ascii="Arial" w:hAnsi="Arial" w:cs="Arial"/>
          <w:sz w:val="22"/>
          <w:szCs w:val="22"/>
        </w:rPr>
        <w:t>:</w:t>
      </w:r>
    </w:p>
    <w:p w14:paraId="4A9C2685" w14:textId="77777777" w:rsidR="00E36580" w:rsidRPr="00E36580" w:rsidRDefault="00E36580" w:rsidP="00E36580">
      <w:pPr>
        <w:tabs>
          <w:tab w:val="left" w:pos="567"/>
        </w:tabs>
        <w:overflowPunct/>
        <w:autoSpaceDE/>
        <w:autoSpaceDN/>
        <w:adjustRightInd/>
        <w:contextualSpacing/>
        <w:textAlignment w:val="auto"/>
        <w:rPr>
          <w:rFonts w:cs="Arial"/>
          <w:kern w:val="0"/>
          <w:szCs w:val="22"/>
          <w:lang w:eastAsia="en-GB"/>
        </w:rPr>
      </w:pPr>
    </w:p>
    <w:p w14:paraId="0C41B7F6" w14:textId="15381F89" w:rsidR="00E36580" w:rsidRPr="00662C50" w:rsidRDefault="00921AE5" w:rsidP="00921AE5">
      <w:pPr>
        <w:tabs>
          <w:tab w:val="left" w:pos="567"/>
        </w:tabs>
        <w:overflowPunct/>
        <w:autoSpaceDE/>
        <w:autoSpaceDN/>
        <w:adjustRightInd/>
        <w:spacing w:after="160" w:line="256" w:lineRule="auto"/>
        <w:ind w:left="720"/>
        <w:contextualSpacing/>
        <w:textAlignment w:val="auto"/>
        <w:rPr>
          <w:rFonts w:cs="Arial"/>
          <w:kern w:val="0"/>
          <w:szCs w:val="22"/>
          <w:lang w:eastAsia="en-GB"/>
        </w:rPr>
      </w:pPr>
      <w:r>
        <w:rPr>
          <w:rFonts w:cs="Arial"/>
          <w:kern w:val="0"/>
          <w:szCs w:val="22"/>
          <w:lang w:eastAsia="en-GB"/>
        </w:rPr>
        <w:t>a.</w:t>
      </w:r>
      <w:r>
        <w:rPr>
          <w:rFonts w:cs="Arial"/>
          <w:kern w:val="0"/>
          <w:szCs w:val="22"/>
          <w:lang w:eastAsia="en-GB"/>
        </w:rPr>
        <w:tab/>
      </w:r>
      <w:r w:rsidR="00E36580" w:rsidRPr="00662C50">
        <w:rPr>
          <w:rFonts w:cs="Arial"/>
          <w:kern w:val="0"/>
          <w:szCs w:val="22"/>
          <w:lang w:eastAsia="en-GB"/>
        </w:rPr>
        <w:t>94% of guests say that the presentation improved their understanding of the Army – up from 91% last year.</w:t>
      </w:r>
    </w:p>
    <w:p w14:paraId="503B1F79" w14:textId="77777777" w:rsidR="00E36580" w:rsidRPr="00E36580" w:rsidRDefault="00E36580" w:rsidP="00662C50">
      <w:pPr>
        <w:tabs>
          <w:tab w:val="left" w:pos="567"/>
        </w:tabs>
        <w:overflowPunct/>
        <w:autoSpaceDE/>
        <w:autoSpaceDN/>
        <w:adjustRightInd/>
        <w:spacing w:after="160" w:line="256" w:lineRule="auto"/>
        <w:ind w:left="709" w:firstLine="11"/>
        <w:contextualSpacing/>
        <w:textAlignment w:val="auto"/>
        <w:rPr>
          <w:rFonts w:cs="Arial"/>
          <w:kern w:val="0"/>
          <w:szCs w:val="22"/>
          <w:lang w:eastAsia="en-GB"/>
        </w:rPr>
      </w:pPr>
    </w:p>
    <w:p w14:paraId="07334D43" w14:textId="74D02D23" w:rsidR="00E36580" w:rsidRPr="00E36580" w:rsidRDefault="00921AE5" w:rsidP="00921AE5">
      <w:pPr>
        <w:tabs>
          <w:tab w:val="left" w:pos="567"/>
        </w:tabs>
        <w:overflowPunct/>
        <w:autoSpaceDE/>
        <w:autoSpaceDN/>
        <w:adjustRightInd/>
        <w:spacing w:after="160" w:line="256" w:lineRule="auto"/>
        <w:ind w:left="720"/>
        <w:contextualSpacing/>
        <w:textAlignment w:val="auto"/>
        <w:rPr>
          <w:rFonts w:cs="Arial"/>
          <w:kern w:val="0"/>
          <w:szCs w:val="22"/>
          <w:lang w:eastAsia="en-GB"/>
        </w:rPr>
      </w:pPr>
      <w:r>
        <w:rPr>
          <w:rFonts w:cs="Arial"/>
          <w:kern w:val="0"/>
          <w:szCs w:val="22"/>
          <w:lang w:eastAsia="en-GB"/>
        </w:rPr>
        <w:t>b.</w:t>
      </w:r>
      <w:r>
        <w:rPr>
          <w:rFonts w:cs="Arial"/>
          <w:kern w:val="0"/>
          <w:szCs w:val="22"/>
          <w:lang w:eastAsia="en-GB"/>
        </w:rPr>
        <w:tab/>
      </w:r>
      <w:r w:rsidR="00E36580" w:rsidRPr="00E36580">
        <w:rPr>
          <w:rFonts w:cs="Arial"/>
          <w:kern w:val="0"/>
          <w:szCs w:val="22"/>
          <w:lang w:eastAsia="en-GB"/>
        </w:rPr>
        <w:t>93% said that they were now more likely to recommend a career in the Army – a 10% increase from last year.  Teachers and students frequently express surprise at the opportunities available in the Army</w:t>
      </w:r>
      <w:r w:rsidR="00E36580" w:rsidRPr="00E36580">
        <w:rPr>
          <w:rFonts w:cs="Arial"/>
          <w:kern w:val="0"/>
          <w:szCs w:val="22"/>
          <w:vertAlign w:val="superscript"/>
          <w:lang w:eastAsia="en-GB"/>
        </w:rPr>
        <w:footnoteReference w:id="18"/>
      </w:r>
      <w:r w:rsidR="00E36580" w:rsidRPr="00E36580">
        <w:rPr>
          <w:rFonts w:cs="Arial"/>
          <w:kern w:val="0"/>
          <w:szCs w:val="22"/>
          <w:lang w:eastAsia="en-GB"/>
        </w:rPr>
        <w:t>.</w:t>
      </w:r>
    </w:p>
    <w:p w14:paraId="6D0CB92B" w14:textId="13DB2DED" w:rsidR="008731AA" w:rsidRPr="008731AA" w:rsidRDefault="008731AA" w:rsidP="00921AE5">
      <w:pPr>
        <w:pStyle w:val="ListParagraph"/>
        <w:numPr>
          <w:ilvl w:val="0"/>
          <w:numId w:val="34"/>
        </w:numPr>
        <w:tabs>
          <w:tab w:val="left" w:pos="567"/>
        </w:tabs>
        <w:ind w:left="709" w:firstLine="0"/>
        <w:rPr>
          <w:rFonts w:ascii="Arial" w:hAnsi="Arial" w:cs="Arial"/>
          <w:sz w:val="22"/>
          <w:szCs w:val="22"/>
        </w:rPr>
      </w:pPr>
      <w:r>
        <w:rPr>
          <w:rFonts w:ascii="Arial" w:hAnsi="Arial" w:cs="Arial"/>
          <w:sz w:val="22"/>
          <w:szCs w:val="22"/>
        </w:rPr>
        <w:t xml:space="preserve">93% watched the full </w:t>
      </w:r>
      <w:r w:rsidR="00662C50">
        <w:rPr>
          <w:rFonts w:ascii="Arial" w:hAnsi="Arial" w:cs="Arial"/>
          <w:sz w:val="22"/>
          <w:szCs w:val="22"/>
        </w:rPr>
        <w:t xml:space="preserve">hour </w:t>
      </w:r>
      <w:r>
        <w:rPr>
          <w:rFonts w:ascii="Arial" w:hAnsi="Arial" w:cs="Arial"/>
          <w:sz w:val="22"/>
          <w:szCs w:val="22"/>
        </w:rPr>
        <w:t>broadcast.  The remaining 7%, due predominantly to work commitments, only watched the ‘Your Army’ presentation i.e. didn’t stay for the Q&amp;A.</w:t>
      </w:r>
    </w:p>
    <w:p w14:paraId="4BB74BF1" w14:textId="7D9F94E7" w:rsidR="00E36580" w:rsidRPr="00E36580" w:rsidRDefault="00921AE5" w:rsidP="00921AE5">
      <w:pPr>
        <w:tabs>
          <w:tab w:val="left" w:pos="567"/>
        </w:tabs>
        <w:overflowPunct/>
        <w:autoSpaceDE/>
        <w:autoSpaceDN/>
        <w:adjustRightInd/>
        <w:spacing w:after="160" w:line="256" w:lineRule="auto"/>
        <w:ind w:left="720"/>
        <w:contextualSpacing/>
        <w:textAlignment w:val="auto"/>
        <w:rPr>
          <w:rFonts w:cs="Arial"/>
          <w:kern w:val="0"/>
          <w:szCs w:val="22"/>
          <w:lang w:eastAsia="en-GB"/>
        </w:rPr>
      </w:pPr>
      <w:r>
        <w:rPr>
          <w:rFonts w:cs="Arial"/>
          <w:kern w:val="0"/>
          <w:szCs w:val="22"/>
          <w:lang w:eastAsia="en-GB"/>
        </w:rPr>
        <w:t>d.</w:t>
      </w:r>
      <w:r>
        <w:rPr>
          <w:rFonts w:cs="Arial"/>
          <w:kern w:val="0"/>
          <w:szCs w:val="22"/>
          <w:lang w:eastAsia="en-GB"/>
        </w:rPr>
        <w:tab/>
      </w:r>
      <w:r w:rsidR="00E36580" w:rsidRPr="00E36580">
        <w:rPr>
          <w:rFonts w:cs="Arial"/>
          <w:kern w:val="0"/>
          <w:szCs w:val="22"/>
          <w:lang w:eastAsia="en-GB"/>
        </w:rPr>
        <w:t>19% of guests judged their pre-event opinion of the Army as being either low or neutral a</w:t>
      </w:r>
      <w:r w:rsidR="00662C50">
        <w:rPr>
          <w:rFonts w:cs="Arial"/>
          <w:kern w:val="0"/>
          <w:szCs w:val="22"/>
          <w:lang w:eastAsia="en-GB"/>
        </w:rPr>
        <w:t>n</w:t>
      </w:r>
      <w:r w:rsidR="00E36580" w:rsidRPr="00E36580">
        <w:rPr>
          <w:rFonts w:cs="Arial"/>
          <w:kern w:val="0"/>
          <w:szCs w:val="22"/>
          <w:lang w:eastAsia="en-GB"/>
        </w:rPr>
        <w:t xml:space="preserve"> indicator that the AEG Marketing Team’s efforts </w:t>
      </w:r>
      <w:r w:rsidR="00662C50">
        <w:rPr>
          <w:rFonts w:cs="Arial"/>
          <w:kern w:val="0"/>
          <w:szCs w:val="22"/>
          <w:lang w:eastAsia="en-GB"/>
        </w:rPr>
        <w:t>to</w:t>
      </w:r>
      <w:r w:rsidR="00E36580" w:rsidRPr="00E36580">
        <w:rPr>
          <w:rFonts w:cs="Arial"/>
          <w:kern w:val="0"/>
          <w:szCs w:val="22"/>
          <w:lang w:eastAsia="en-GB"/>
        </w:rPr>
        <w:t xml:space="preserve"> targe</w:t>
      </w:r>
      <w:r w:rsidR="00AD3F6A">
        <w:rPr>
          <w:rFonts w:cs="Arial"/>
          <w:kern w:val="0"/>
          <w:szCs w:val="22"/>
          <w:lang w:eastAsia="en-GB"/>
        </w:rPr>
        <w:t>t</w:t>
      </w:r>
      <w:r w:rsidR="00E36580" w:rsidRPr="00E36580">
        <w:rPr>
          <w:rFonts w:cs="Arial"/>
          <w:kern w:val="0"/>
          <w:szCs w:val="22"/>
          <w:lang w:eastAsia="en-GB"/>
        </w:rPr>
        <w:t xml:space="preserve"> those who aren’t necessarily supportive of the Army are effective.  Of these, 72% reported that their opinion was now higher as a result of viewing the broadcast. Whilst the ‘conversion’ rate is slightly lower than last year (80%), it is still high considering we aren’t engaging with our guests in person</w:t>
      </w:r>
      <w:r w:rsidR="00E36580" w:rsidRPr="00E36580">
        <w:rPr>
          <w:rFonts w:cs="Arial"/>
          <w:kern w:val="0"/>
          <w:szCs w:val="22"/>
          <w:vertAlign w:val="superscript"/>
          <w:lang w:eastAsia="en-GB"/>
        </w:rPr>
        <w:footnoteReference w:id="19"/>
      </w:r>
      <w:r w:rsidR="00E36580" w:rsidRPr="00E36580">
        <w:rPr>
          <w:rFonts w:cs="Arial"/>
          <w:kern w:val="0"/>
          <w:szCs w:val="22"/>
          <w:lang w:eastAsia="en-GB"/>
        </w:rPr>
        <w:t xml:space="preserve">.  It’s also worth noting that </w:t>
      </w:r>
      <w:proofErr w:type="gramStart"/>
      <w:r w:rsidR="00E36580" w:rsidRPr="00E36580">
        <w:rPr>
          <w:rFonts w:cs="Arial"/>
          <w:kern w:val="0"/>
          <w:szCs w:val="22"/>
          <w:lang w:eastAsia="en-GB"/>
        </w:rPr>
        <w:t>a number of</w:t>
      </w:r>
      <w:proofErr w:type="gramEnd"/>
      <w:r w:rsidR="00E36580" w:rsidRPr="00E36580">
        <w:rPr>
          <w:rFonts w:cs="Arial"/>
          <w:kern w:val="0"/>
          <w:szCs w:val="22"/>
          <w:lang w:eastAsia="en-GB"/>
        </w:rPr>
        <w:t xml:space="preserve"> students and school/college careers advisers are included within the 72%.</w:t>
      </w:r>
    </w:p>
    <w:p w14:paraId="51E94CB8" w14:textId="77777777" w:rsidR="00E36580" w:rsidRPr="00E36580" w:rsidRDefault="00E36580" w:rsidP="00662C50">
      <w:pPr>
        <w:tabs>
          <w:tab w:val="left" w:pos="567"/>
        </w:tabs>
        <w:overflowPunct/>
        <w:autoSpaceDE/>
        <w:autoSpaceDN/>
        <w:adjustRightInd/>
        <w:spacing w:after="160" w:line="256" w:lineRule="auto"/>
        <w:ind w:left="709" w:firstLine="11"/>
        <w:contextualSpacing/>
        <w:textAlignment w:val="auto"/>
        <w:rPr>
          <w:rFonts w:cs="Arial"/>
          <w:kern w:val="0"/>
          <w:szCs w:val="22"/>
          <w:lang w:eastAsia="en-GB"/>
        </w:rPr>
      </w:pPr>
    </w:p>
    <w:p w14:paraId="7E310575" w14:textId="57B04502" w:rsidR="00E36580" w:rsidRPr="00E36580" w:rsidRDefault="00921AE5" w:rsidP="00921AE5">
      <w:pPr>
        <w:tabs>
          <w:tab w:val="left" w:pos="567"/>
        </w:tabs>
        <w:overflowPunct/>
        <w:autoSpaceDE/>
        <w:autoSpaceDN/>
        <w:adjustRightInd/>
        <w:spacing w:after="160" w:line="256" w:lineRule="auto"/>
        <w:ind w:left="720"/>
        <w:contextualSpacing/>
        <w:textAlignment w:val="auto"/>
        <w:rPr>
          <w:rFonts w:cs="Arial"/>
          <w:kern w:val="0"/>
          <w:szCs w:val="22"/>
          <w:lang w:eastAsia="en-GB"/>
        </w:rPr>
      </w:pPr>
      <w:r>
        <w:rPr>
          <w:rFonts w:cs="Arial"/>
          <w:kern w:val="0"/>
          <w:szCs w:val="22"/>
          <w:lang w:eastAsia="en-GB"/>
        </w:rPr>
        <w:t>e.</w:t>
      </w:r>
      <w:r>
        <w:rPr>
          <w:rFonts w:cs="Arial"/>
          <w:kern w:val="0"/>
          <w:szCs w:val="22"/>
          <w:lang w:eastAsia="en-GB"/>
        </w:rPr>
        <w:tab/>
      </w:r>
      <w:r w:rsidR="00E36580" w:rsidRPr="00E36580">
        <w:rPr>
          <w:rFonts w:cs="Arial"/>
          <w:kern w:val="0"/>
          <w:szCs w:val="22"/>
          <w:lang w:eastAsia="en-GB"/>
        </w:rPr>
        <w:t>71% of those employers who don’t currently have a Service Leaver or Reservist in their company would now actively seek to hire one as a result of the presentation – a significant increase of 13% from last year.</w:t>
      </w:r>
    </w:p>
    <w:p w14:paraId="39AB58CF" w14:textId="77777777" w:rsidR="00E36580" w:rsidRPr="00E36580" w:rsidRDefault="00E36580" w:rsidP="00662C50">
      <w:pPr>
        <w:tabs>
          <w:tab w:val="left" w:pos="567"/>
        </w:tabs>
        <w:overflowPunct/>
        <w:autoSpaceDE/>
        <w:autoSpaceDN/>
        <w:adjustRightInd/>
        <w:spacing w:after="160" w:line="256" w:lineRule="auto"/>
        <w:ind w:left="709" w:firstLine="11"/>
        <w:contextualSpacing/>
        <w:textAlignment w:val="auto"/>
        <w:rPr>
          <w:rFonts w:cs="Arial"/>
          <w:kern w:val="0"/>
          <w:szCs w:val="22"/>
          <w:lang w:eastAsia="en-GB"/>
        </w:rPr>
      </w:pPr>
    </w:p>
    <w:p w14:paraId="7D7AC80D" w14:textId="71FF0351" w:rsidR="00E36580" w:rsidRPr="00E36580" w:rsidRDefault="00921AE5" w:rsidP="00921AE5">
      <w:pPr>
        <w:tabs>
          <w:tab w:val="left" w:pos="567"/>
        </w:tabs>
        <w:overflowPunct/>
        <w:autoSpaceDE/>
        <w:autoSpaceDN/>
        <w:adjustRightInd/>
        <w:spacing w:after="160" w:line="256" w:lineRule="auto"/>
        <w:ind w:left="720"/>
        <w:contextualSpacing/>
        <w:textAlignment w:val="auto"/>
        <w:rPr>
          <w:rFonts w:cs="Arial"/>
          <w:kern w:val="0"/>
          <w:szCs w:val="22"/>
          <w:lang w:eastAsia="en-GB"/>
        </w:rPr>
      </w:pPr>
      <w:r>
        <w:rPr>
          <w:rFonts w:cs="Arial"/>
          <w:kern w:val="0"/>
          <w:szCs w:val="22"/>
          <w:lang w:eastAsia="en-GB"/>
        </w:rPr>
        <w:t>f.</w:t>
      </w:r>
      <w:r>
        <w:rPr>
          <w:rFonts w:cs="Arial"/>
          <w:kern w:val="0"/>
          <w:szCs w:val="22"/>
          <w:lang w:eastAsia="en-GB"/>
        </w:rPr>
        <w:tab/>
      </w:r>
      <w:r w:rsidR="00662C50">
        <w:rPr>
          <w:rFonts w:cs="Arial"/>
          <w:kern w:val="0"/>
          <w:szCs w:val="22"/>
          <w:lang w:eastAsia="en-GB"/>
        </w:rPr>
        <w:t>T</w:t>
      </w:r>
      <w:r w:rsidR="00E36580" w:rsidRPr="00E36580">
        <w:rPr>
          <w:rFonts w:cs="Arial"/>
          <w:kern w:val="0"/>
          <w:szCs w:val="22"/>
          <w:lang w:eastAsia="en-GB"/>
        </w:rPr>
        <w:t xml:space="preserve">he </w:t>
      </w:r>
      <w:r w:rsidR="00AD3F6A">
        <w:rPr>
          <w:rFonts w:cs="Arial"/>
          <w:kern w:val="0"/>
          <w:szCs w:val="22"/>
          <w:lang w:eastAsia="en-GB"/>
        </w:rPr>
        <w:t>survey</w:t>
      </w:r>
      <w:r w:rsidR="00E36580" w:rsidRPr="00E36580">
        <w:rPr>
          <w:rFonts w:cs="Arial"/>
          <w:kern w:val="0"/>
          <w:szCs w:val="22"/>
          <w:lang w:eastAsia="en-GB"/>
        </w:rPr>
        <w:t xml:space="preserve"> directly achieved 81 requests for follow-up </w:t>
      </w:r>
      <w:proofErr w:type="spellStart"/>
      <w:r w:rsidR="00AD3F6A">
        <w:rPr>
          <w:rFonts w:cs="Arial"/>
          <w:kern w:val="0"/>
          <w:szCs w:val="22"/>
          <w:lang w:eastAsia="en-GB"/>
        </w:rPr>
        <w:t>E</w:t>
      </w:r>
      <w:r w:rsidR="00E36580" w:rsidRPr="00E36580">
        <w:rPr>
          <w:rFonts w:cs="Arial"/>
          <w:kern w:val="0"/>
          <w:szCs w:val="22"/>
          <w:lang w:eastAsia="en-GB"/>
        </w:rPr>
        <w:t>ng</w:t>
      </w:r>
      <w:r w:rsidR="00AD3F6A">
        <w:rPr>
          <w:rFonts w:cs="Arial"/>
          <w:kern w:val="0"/>
          <w:szCs w:val="22"/>
          <w:lang w:eastAsia="en-GB"/>
        </w:rPr>
        <w:t>t</w:t>
      </w:r>
      <w:proofErr w:type="spellEnd"/>
      <w:r w:rsidR="00E36580" w:rsidRPr="00E36580">
        <w:rPr>
          <w:rFonts w:cs="Arial"/>
          <w:kern w:val="0"/>
          <w:szCs w:val="22"/>
          <w:lang w:eastAsia="en-GB"/>
        </w:rPr>
        <w:t xml:space="preserve"> activity – an increase of 53% from last year</w:t>
      </w:r>
      <w:r w:rsidR="00891A9D">
        <w:rPr>
          <w:rFonts w:cs="Arial"/>
          <w:kern w:val="0"/>
          <w:szCs w:val="22"/>
          <w:lang w:eastAsia="en-GB"/>
        </w:rPr>
        <w:t>,</w:t>
      </w:r>
      <w:r w:rsidR="00E36580" w:rsidRPr="00E36580">
        <w:rPr>
          <w:rFonts w:cs="Arial"/>
          <w:kern w:val="0"/>
          <w:szCs w:val="22"/>
          <w:lang w:eastAsia="en-GB"/>
        </w:rPr>
        <w:t xml:space="preserve"> </w:t>
      </w:r>
      <w:r w:rsidR="00891A9D">
        <w:rPr>
          <w:rFonts w:cs="Arial"/>
          <w:kern w:val="0"/>
          <w:szCs w:val="22"/>
          <w:lang w:eastAsia="en-GB"/>
        </w:rPr>
        <w:t>d</w:t>
      </w:r>
      <w:r w:rsidR="00E36580" w:rsidRPr="00E36580">
        <w:rPr>
          <w:rFonts w:cs="Arial"/>
          <w:kern w:val="0"/>
          <w:szCs w:val="22"/>
          <w:lang w:eastAsia="en-GB"/>
        </w:rPr>
        <w:t xml:space="preserve">espite fewer AET1 events.  Follow-up </w:t>
      </w:r>
      <w:proofErr w:type="spellStart"/>
      <w:r w:rsidR="00AD3F6A">
        <w:rPr>
          <w:rFonts w:cs="Arial"/>
          <w:kern w:val="0"/>
          <w:szCs w:val="22"/>
          <w:lang w:eastAsia="en-GB"/>
        </w:rPr>
        <w:t>Eng</w:t>
      </w:r>
      <w:r w:rsidR="00E36580" w:rsidRPr="00E36580">
        <w:rPr>
          <w:rFonts w:cs="Arial"/>
          <w:kern w:val="0"/>
          <w:szCs w:val="22"/>
          <w:lang w:eastAsia="en-GB"/>
        </w:rPr>
        <w:t>t</w:t>
      </w:r>
      <w:proofErr w:type="spellEnd"/>
      <w:r w:rsidR="00E36580" w:rsidRPr="00E36580">
        <w:rPr>
          <w:rFonts w:cs="Arial"/>
          <w:kern w:val="0"/>
          <w:szCs w:val="22"/>
          <w:lang w:eastAsia="en-GB"/>
        </w:rPr>
        <w:t xml:space="preserve"> with those that registered but did not attend on the day has resulted in an additional 14 requests i.e. </w:t>
      </w:r>
      <w:r w:rsidR="00B926D4">
        <w:rPr>
          <w:rFonts w:cs="Arial"/>
          <w:kern w:val="0"/>
          <w:szCs w:val="22"/>
          <w:lang w:eastAsia="en-GB"/>
        </w:rPr>
        <w:t>totalling a</w:t>
      </w:r>
      <w:r w:rsidR="00662C50">
        <w:rPr>
          <w:rFonts w:cs="Arial"/>
          <w:kern w:val="0"/>
          <w:szCs w:val="22"/>
          <w:lang w:eastAsia="en-GB"/>
        </w:rPr>
        <w:t xml:space="preserve"> further </w:t>
      </w:r>
      <w:r w:rsidR="00E36580" w:rsidRPr="00E36580">
        <w:rPr>
          <w:rFonts w:cs="Arial"/>
          <w:kern w:val="0"/>
          <w:szCs w:val="22"/>
          <w:lang w:eastAsia="en-GB"/>
        </w:rPr>
        <w:t>95</w:t>
      </w:r>
      <w:r w:rsidR="00662C50">
        <w:rPr>
          <w:rFonts w:cs="Arial"/>
          <w:kern w:val="0"/>
          <w:szCs w:val="22"/>
          <w:lang w:eastAsia="en-GB"/>
        </w:rPr>
        <w:t xml:space="preserve"> engagements.</w:t>
      </w:r>
    </w:p>
    <w:p w14:paraId="6A59862B" w14:textId="77777777" w:rsidR="00E36580" w:rsidRPr="00E36580" w:rsidRDefault="00E36580" w:rsidP="00E36580">
      <w:pPr>
        <w:tabs>
          <w:tab w:val="left" w:pos="567"/>
        </w:tabs>
        <w:overflowPunct/>
        <w:autoSpaceDE/>
        <w:autoSpaceDN/>
        <w:adjustRightInd/>
        <w:spacing w:after="160" w:line="256" w:lineRule="auto"/>
        <w:contextualSpacing/>
        <w:textAlignment w:val="auto"/>
        <w:rPr>
          <w:rFonts w:cs="Arial"/>
          <w:kern w:val="0"/>
          <w:szCs w:val="22"/>
          <w:lang w:eastAsia="en-GB"/>
        </w:rPr>
      </w:pPr>
    </w:p>
    <w:p w14:paraId="077D0BBF" w14:textId="329F7397" w:rsidR="00E36580" w:rsidRPr="00E36580" w:rsidRDefault="00921AE5" w:rsidP="00921AE5">
      <w:pPr>
        <w:tabs>
          <w:tab w:val="left" w:pos="567"/>
        </w:tabs>
        <w:overflowPunct/>
        <w:autoSpaceDE/>
        <w:autoSpaceDN/>
        <w:adjustRightInd/>
        <w:spacing w:after="160" w:line="256" w:lineRule="auto"/>
        <w:ind w:left="709"/>
        <w:contextualSpacing/>
        <w:textAlignment w:val="auto"/>
        <w:rPr>
          <w:noProof/>
        </w:rPr>
      </w:pPr>
      <w:r>
        <w:rPr>
          <w:rFonts w:cs="Arial"/>
          <w:kern w:val="0"/>
          <w:szCs w:val="22"/>
          <w:lang w:eastAsia="en-GB"/>
        </w:rPr>
        <w:t>g.</w:t>
      </w:r>
      <w:r>
        <w:rPr>
          <w:rFonts w:cs="Arial"/>
          <w:kern w:val="0"/>
          <w:szCs w:val="22"/>
          <w:lang w:eastAsia="en-GB"/>
        </w:rPr>
        <w:tab/>
      </w:r>
      <w:r w:rsidR="00E36580" w:rsidRPr="00E36580">
        <w:rPr>
          <w:rFonts w:cs="Arial"/>
          <w:kern w:val="0"/>
          <w:szCs w:val="22"/>
          <w:lang w:eastAsia="en-GB"/>
        </w:rPr>
        <w:t xml:space="preserve">11% of the audience was aged between 14-18.  We know that youth gatekeepers have passed our invites onto young people, this very rarely happens with F2F events and partly explains why historically only a handful of young people attend events </w:t>
      </w:r>
      <w:proofErr w:type="gramStart"/>
      <w:r w:rsidR="00E36580" w:rsidRPr="00E36580">
        <w:rPr>
          <w:rFonts w:cs="Arial"/>
          <w:kern w:val="0"/>
          <w:szCs w:val="22"/>
          <w:lang w:eastAsia="en-GB"/>
        </w:rPr>
        <w:t>during the course of</w:t>
      </w:r>
      <w:proofErr w:type="gramEnd"/>
      <w:r w:rsidR="00E36580" w:rsidRPr="00E36580">
        <w:rPr>
          <w:rFonts w:cs="Arial"/>
          <w:kern w:val="0"/>
          <w:szCs w:val="22"/>
          <w:lang w:eastAsia="en-GB"/>
        </w:rPr>
        <w:t xml:space="preserve"> a </w:t>
      </w:r>
      <w:r w:rsidR="00B926D4">
        <w:rPr>
          <w:rFonts w:cs="Arial"/>
          <w:kern w:val="0"/>
          <w:szCs w:val="22"/>
          <w:lang w:eastAsia="en-GB"/>
        </w:rPr>
        <w:t xml:space="preserve">routine </w:t>
      </w:r>
      <w:r w:rsidR="00E36580" w:rsidRPr="00E36580">
        <w:rPr>
          <w:rFonts w:cs="Arial"/>
          <w:kern w:val="0"/>
          <w:szCs w:val="22"/>
          <w:lang w:eastAsia="en-GB"/>
        </w:rPr>
        <w:t xml:space="preserve">tour year.  Table 1 </w:t>
      </w:r>
      <w:r w:rsidR="00662C50">
        <w:rPr>
          <w:rFonts w:cs="Arial"/>
          <w:kern w:val="0"/>
          <w:szCs w:val="22"/>
          <w:lang w:eastAsia="en-GB"/>
        </w:rPr>
        <w:t>(20/21)</w:t>
      </w:r>
      <w:r w:rsidR="00E86C7E">
        <w:rPr>
          <w:rFonts w:cs="Arial"/>
          <w:kern w:val="0"/>
          <w:szCs w:val="22"/>
          <w:lang w:eastAsia="en-GB"/>
        </w:rPr>
        <w:t xml:space="preserve"> </w:t>
      </w:r>
      <w:r w:rsidR="00E86C7E" w:rsidRPr="00E36580">
        <w:rPr>
          <w:rFonts w:cs="Arial"/>
          <w:kern w:val="0"/>
          <w:szCs w:val="22"/>
          <w:lang w:eastAsia="en-GB"/>
        </w:rPr>
        <w:t>below show</w:t>
      </w:r>
      <w:r w:rsidR="00891A9D">
        <w:rPr>
          <w:rFonts w:cs="Arial"/>
          <w:kern w:val="0"/>
          <w:szCs w:val="22"/>
          <w:lang w:eastAsia="en-GB"/>
        </w:rPr>
        <w:t>s</w:t>
      </w:r>
      <w:r w:rsidR="00E86C7E" w:rsidRPr="00E36580">
        <w:rPr>
          <w:rFonts w:cs="Arial"/>
          <w:kern w:val="0"/>
          <w:szCs w:val="22"/>
          <w:lang w:eastAsia="en-GB"/>
        </w:rPr>
        <w:t xml:space="preserve"> the audience breakdown by age range</w:t>
      </w:r>
      <w:r w:rsidR="00E86C7E">
        <w:rPr>
          <w:rFonts w:cs="Arial"/>
          <w:kern w:val="0"/>
          <w:szCs w:val="22"/>
          <w:lang w:eastAsia="en-GB"/>
        </w:rPr>
        <w:t xml:space="preserve"> </w:t>
      </w:r>
      <w:r w:rsidR="00E86C7E">
        <w:rPr>
          <w:rFonts w:cs="Arial"/>
          <w:kern w:val="0"/>
          <w:szCs w:val="22"/>
          <w:lang w:eastAsia="en-GB"/>
        </w:rPr>
        <w:lastRenderedPageBreak/>
        <w:t xml:space="preserve">with arrows indicating audience % increase/decrease or </w:t>
      </w:r>
      <w:r w:rsidR="00891A9D">
        <w:rPr>
          <w:rFonts w:cs="Arial"/>
          <w:kern w:val="0"/>
          <w:szCs w:val="22"/>
          <w:lang w:eastAsia="en-GB"/>
        </w:rPr>
        <w:t xml:space="preserve">no </w:t>
      </w:r>
      <w:r w:rsidR="00E86C7E">
        <w:rPr>
          <w:rFonts w:cs="Arial"/>
          <w:kern w:val="0"/>
          <w:szCs w:val="22"/>
          <w:lang w:eastAsia="en-GB"/>
        </w:rPr>
        <w:t>changed</w:t>
      </w:r>
      <w:r w:rsidR="00662C50">
        <w:rPr>
          <w:rFonts w:cs="Arial"/>
          <w:kern w:val="0"/>
          <w:szCs w:val="22"/>
          <w:lang w:eastAsia="en-GB"/>
        </w:rPr>
        <w:t xml:space="preserve"> </w:t>
      </w:r>
      <w:r w:rsidR="00E86C7E">
        <w:rPr>
          <w:rFonts w:cs="Arial"/>
          <w:kern w:val="0"/>
          <w:szCs w:val="22"/>
          <w:lang w:eastAsia="en-GB"/>
        </w:rPr>
        <w:t xml:space="preserve">in comparison to </w:t>
      </w:r>
      <w:r w:rsidR="00891A9D">
        <w:rPr>
          <w:rFonts w:cs="Arial"/>
          <w:kern w:val="0"/>
          <w:szCs w:val="22"/>
          <w:lang w:eastAsia="en-GB"/>
        </w:rPr>
        <w:t xml:space="preserve">last year, </w:t>
      </w:r>
      <w:r w:rsidR="00E86C7E">
        <w:rPr>
          <w:rFonts w:cs="Arial"/>
          <w:kern w:val="0"/>
          <w:szCs w:val="22"/>
          <w:lang w:eastAsia="en-GB"/>
        </w:rPr>
        <w:t xml:space="preserve">Table 2 </w:t>
      </w:r>
      <w:r w:rsidR="00662C50">
        <w:rPr>
          <w:rFonts w:cs="Arial"/>
          <w:kern w:val="0"/>
          <w:szCs w:val="22"/>
          <w:lang w:eastAsia="en-GB"/>
        </w:rPr>
        <w:t>(19/20)</w:t>
      </w:r>
      <w:r w:rsidR="00E36580" w:rsidRPr="00E36580">
        <w:rPr>
          <w:rFonts w:cs="Arial"/>
          <w:kern w:val="0"/>
          <w:szCs w:val="22"/>
          <w:lang w:eastAsia="en-GB"/>
        </w:rPr>
        <w:t>.</w:t>
      </w:r>
    </w:p>
    <w:p w14:paraId="633855FB" w14:textId="4BC682F4" w:rsidR="00E36580" w:rsidRPr="00E36580" w:rsidRDefault="00E86C7E" w:rsidP="00662C50">
      <w:pPr>
        <w:tabs>
          <w:tab w:val="left" w:pos="567"/>
        </w:tabs>
        <w:overflowPunct/>
        <w:autoSpaceDE/>
        <w:autoSpaceDN/>
        <w:adjustRightInd/>
        <w:spacing w:after="160" w:line="256" w:lineRule="auto"/>
        <w:contextualSpacing/>
        <w:jc w:val="center"/>
        <w:textAlignment w:val="auto"/>
        <w:rPr>
          <w:noProof/>
        </w:rPr>
      </w:pPr>
      <w:r>
        <w:rPr>
          <w:noProof/>
        </w:rPr>
        <mc:AlternateContent>
          <mc:Choice Requires="wps">
            <w:drawing>
              <wp:anchor distT="0" distB="0" distL="114300" distR="114300" simplePos="0" relativeHeight="251682818" behindDoc="0" locked="0" layoutInCell="1" allowOverlap="1" wp14:anchorId="199AAC93" wp14:editId="0E730594">
                <wp:simplePos x="0" y="0"/>
                <wp:positionH relativeFrom="column">
                  <wp:posOffset>1436370</wp:posOffset>
                </wp:positionH>
                <wp:positionV relativeFrom="paragraph">
                  <wp:posOffset>1059180</wp:posOffset>
                </wp:positionV>
                <wp:extent cx="167640" cy="281940"/>
                <wp:effectExtent l="19050" t="0" r="22860" b="41910"/>
                <wp:wrapNone/>
                <wp:docPr id="17" name="Arrow: Up 17"/>
                <wp:cNvGraphicFramePr/>
                <a:graphic xmlns:a="http://schemas.openxmlformats.org/drawingml/2006/main">
                  <a:graphicData uri="http://schemas.microsoft.com/office/word/2010/wordprocessingShape">
                    <wps:wsp>
                      <wps:cNvSpPr/>
                      <wps:spPr>
                        <a:xfrm rot="10800000">
                          <a:off x="0" y="0"/>
                          <a:ext cx="167640" cy="28194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345B0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7" o:spid="_x0000_s1026" type="#_x0000_t68" style="position:absolute;margin-left:113.1pt;margin-top:83.4pt;width:13.2pt;height:22.2pt;rotation:180;z-index:2516828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nvmQIAAL8FAAAOAAAAZHJzL2Uyb0RvYy54bWysVEtv2zAMvg/YfxB0Xx0HfRp1iqBFhwFF&#10;W/SBnlVZqg3IokYpcbJfP0py3Md6KuaDIYrkJ/Lj4/Rs0xu2Vug7sDUv92acKSuh6exLzR8fLn8c&#10;c+aDsI0wYFXNt8rzs8X3b6eDq9QcWjCNQkYg1leDq3kbgquKwstW9cLvgVOWlBqwF4FEfCkaFAOh&#10;96aYz2aHxQDYOASpvKfbi6zki4SvtZLhRmuvAjM1p9hC+mP6P8d/sTgV1QsK13ZyDEN8IYpedJYe&#10;naAuRBBshd0/UH0nETzosCehL0DrTqqUA2VTzj5kc98Kp1IuRI53E03+/8HK6/Utsq6h2h1xZkVP&#10;NVoiwlCxR8fojgganK/I7t7d4ih5OsZsNxp7hkCslrPjWfwSCZQW2ySOtxPHahOYpMvy8Ohwnyoh&#10;STU/Lk/oTKBFxoqYDn34qaBn8VDzlUvhJFyxvvIhW++soocH0zWXnTFJiJ2jzg2ytaCah0054r+z&#10;MvZLjhRm9CwiI5mDdApboyKesXdKE5mU5jwFnNr4NRghpbKhzKpWNCrHeJCIy3lNHomTBBiRNWU3&#10;YY8A7xPdYWeY0T66qjQFk3Ou0PRMjuC98+SRXgYbJue+s4CfZWYoq/HlbL8jKVMTWXqGZkutlrqF&#10;6u+dvOyowlfCh1uBNHR0SYsk3NBPGxhqDuOJsxbwz2f30Z5mgbScDTTENfe/VwIVZ+aXpSk5Kfdj&#10;r4Uk7B8czUnAt5rntxq76s+BeqZM0aVjtA9md9QI/RPtm2V8lVTCSnq75jLgTjgPebnQxpJquUxm&#10;NOlOhCt772QEj6zG9n3YPAl0Y5sHmo9r2A28qD60eraNnhaWqwC6S3PwyuvIN22J1DjjRotr6K2c&#10;rF737uIvAAAA//8DAFBLAwQUAAYACAAAACEAPE11094AAAALAQAADwAAAGRycy9kb3ducmV2Lnht&#10;bEyPwU7DMBBE70j8g7VI3KgTS00hxKlQSy+IC4EPcGMTW9jrELtN4OtZTnDb0TzNzjTbJXh2NlNy&#10;ESWUqwKYwT5qh4OEt9fDzS2wlBVq5SMaCV8mwba9vGhUreOML+bc5YFRCKZaSbA5jzXnqbcmqLSK&#10;o0Hy3uMUVCY5DVxPaqbw4LkoiooH5ZA+WDWanTX9R3cKEvrHbv/pHN9822fnN/Nd+XRYeymvr5aH&#10;e2DZLPkPht/6VB1a6nSMJ9SJeQlCVIJQMqqKNhAh1qICdqSjLAXwtuH/N7Q/AAAA//8DAFBLAQIt&#10;ABQABgAIAAAAIQC2gziS/gAAAOEBAAATAAAAAAAAAAAAAAAAAAAAAABbQ29udGVudF9UeXBlc10u&#10;eG1sUEsBAi0AFAAGAAgAAAAhADj9If/WAAAAlAEAAAsAAAAAAAAAAAAAAAAALwEAAF9yZWxzLy5y&#10;ZWxzUEsBAi0AFAAGAAgAAAAhADmG2e+ZAgAAvwUAAA4AAAAAAAAAAAAAAAAALgIAAGRycy9lMm9E&#10;b2MueG1sUEsBAi0AFAAGAAgAAAAhADxNddPeAAAACwEAAA8AAAAAAAAAAAAAAAAA8wQAAGRycy9k&#10;b3ducmV2LnhtbFBLBQYAAAAABAAEAPMAAAD+BQAAAAA=&#10;" adj="6422" fillcolor="black [3213]" strokecolor="black [3213]" strokeweight="1pt"/>
            </w:pict>
          </mc:Fallback>
        </mc:AlternateContent>
      </w:r>
      <w:r w:rsidR="00E36580" w:rsidRPr="00E36580">
        <w:rPr>
          <w:noProof/>
        </w:rPr>
        <w:drawing>
          <wp:inline distT="0" distB="0" distL="0" distR="0" wp14:anchorId="0C20BA7A" wp14:editId="2A224631">
            <wp:extent cx="5105400" cy="2743200"/>
            <wp:effectExtent l="0" t="0" r="0" b="0"/>
            <wp:docPr id="6" name="Chart 6">
              <a:extLst xmlns:a="http://schemas.openxmlformats.org/drawingml/2006/main">
                <a:ext uri="{FF2B5EF4-FFF2-40B4-BE49-F238E27FC236}">
                  <a16:creationId xmlns:a16="http://schemas.microsoft.com/office/drawing/2014/main" id="{45AD3A04-53EA-4DA8-BAF0-4AFC12EF5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34775D9" w14:textId="77777777" w:rsidR="00E36580" w:rsidRPr="00E36580" w:rsidRDefault="00E36580" w:rsidP="00E36580">
      <w:pPr>
        <w:tabs>
          <w:tab w:val="left" w:pos="567"/>
        </w:tabs>
        <w:overflowPunct/>
        <w:autoSpaceDE/>
        <w:autoSpaceDN/>
        <w:adjustRightInd/>
        <w:spacing w:after="160" w:line="256" w:lineRule="auto"/>
        <w:contextualSpacing/>
        <w:textAlignment w:val="auto"/>
        <w:rPr>
          <w:noProof/>
        </w:rPr>
      </w:pPr>
    </w:p>
    <w:p w14:paraId="6780BC61" w14:textId="77777777" w:rsidR="00E36580" w:rsidRPr="00E36580" w:rsidRDefault="00E36580" w:rsidP="00E36580">
      <w:pPr>
        <w:jc w:val="center"/>
        <w:rPr>
          <w:rFonts w:cs="Arial"/>
          <w:sz w:val="20"/>
        </w:rPr>
      </w:pPr>
      <w:bookmarkStart w:id="1" w:name="_Hlk66199685"/>
      <w:r w:rsidRPr="00E36580">
        <w:rPr>
          <w:rFonts w:cs="Arial"/>
          <w:b/>
          <w:sz w:val="20"/>
        </w:rPr>
        <w:t>Table 1</w:t>
      </w:r>
      <w:r w:rsidRPr="00E36580">
        <w:rPr>
          <w:rFonts w:cs="Arial"/>
          <w:sz w:val="20"/>
        </w:rPr>
        <w:t>: Audience age range – 20/21</w:t>
      </w:r>
    </w:p>
    <w:bookmarkEnd w:id="1"/>
    <w:p w14:paraId="50C7B812" w14:textId="77777777" w:rsidR="00E36580" w:rsidRPr="00E36580" w:rsidRDefault="00E36580" w:rsidP="00E36580">
      <w:pPr>
        <w:tabs>
          <w:tab w:val="left" w:pos="567"/>
        </w:tabs>
        <w:overflowPunct/>
        <w:autoSpaceDE/>
        <w:autoSpaceDN/>
        <w:adjustRightInd/>
        <w:spacing w:after="160" w:line="256" w:lineRule="auto"/>
        <w:contextualSpacing/>
        <w:textAlignment w:val="auto"/>
        <w:rPr>
          <w:noProof/>
        </w:rPr>
      </w:pPr>
    </w:p>
    <w:p w14:paraId="47346C8E" w14:textId="00BB16EF" w:rsidR="00E36580" w:rsidRPr="00E36580" w:rsidRDefault="00E36580" w:rsidP="007A7BA3">
      <w:pPr>
        <w:tabs>
          <w:tab w:val="left" w:pos="567"/>
        </w:tabs>
        <w:overflowPunct/>
        <w:autoSpaceDE/>
        <w:autoSpaceDN/>
        <w:adjustRightInd/>
        <w:spacing w:after="160" w:line="256" w:lineRule="auto"/>
        <w:contextualSpacing/>
        <w:jc w:val="center"/>
        <w:textAlignment w:val="auto"/>
        <w:rPr>
          <w:rFonts w:cs="Arial"/>
          <w:kern w:val="0"/>
          <w:szCs w:val="22"/>
          <w:lang w:eastAsia="en-GB"/>
        </w:rPr>
      </w:pPr>
      <w:r w:rsidRPr="00E36580">
        <w:rPr>
          <w:noProof/>
        </w:rPr>
        <w:drawing>
          <wp:inline distT="0" distB="0" distL="0" distR="0" wp14:anchorId="06813C74" wp14:editId="6E3D8CA1">
            <wp:extent cx="5124450" cy="2705100"/>
            <wp:effectExtent l="0" t="0" r="0" b="0"/>
            <wp:docPr id="4" name="Chart 4">
              <a:extLst xmlns:a="http://schemas.openxmlformats.org/drawingml/2006/main">
                <a:ext uri="{FF2B5EF4-FFF2-40B4-BE49-F238E27FC236}">
                  <a16:creationId xmlns:a16="http://schemas.microsoft.com/office/drawing/2014/main" id="{6E59C11D-3B76-48DC-AA6C-721B8783A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1355DBA" w14:textId="246B84B3" w:rsidR="00E36580" w:rsidRDefault="00E36580" w:rsidP="00E36580">
      <w:pPr>
        <w:jc w:val="center"/>
        <w:rPr>
          <w:rFonts w:cs="Arial"/>
          <w:sz w:val="20"/>
        </w:rPr>
      </w:pPr>
      <w:r w:rsidRPr="00E36580">
        <w:rPr>
          <w:rFonts w:cs="Arial"/>
          <w:b/>
          <w:sz w:val="20"/>
        </w:rPr>
        <w:t>Table 2</w:t>
      </w:r>
      <w:r w:rsidRPr="00E36580">
        <w:rPr>
          <w:rFonts w:cs="Arial"/>
          <w:sz w:val="20"/>
        </w:rPr>
        <w:t>: Audience age range – 19/20</w:t>
      </w:r>
    </w:p>
    <w:p w14:paraId="4BCE9182" w14:textId="77777777" w:rsidR="007A7BA3" w:rsidRPr="00E36580" w:rsidRDefault="007A7BA3" w:rsidP="00E36580">
      <w:pPr>
        <w:jc w:val="center"/>
        <w:rPr>
          <w:rFonts w:cs="Arial"/>
          <w:sz w:val="20"/>
        </w:rPr>
      </w:pPr>
    </w:p>
    <w:p w14:paraId="3B0E8A9E" w14:textId="742F6C19" w:rsidR="00E36580" w:rsidRDefault="0086731E" w:rsidP="00E36580">
      <w:pPr>
        <w:pStyle w:val="ListParagraph"/>
        <w:numPr>
          <w:ilvl w:val="0"/>
          <w:numId w:val="9"/>
        </w:numPr>
        <w:ind w:left="0" w:firstLine="0"/>
        <w:rPr>
          <w:rFonts w:ascii="Arial" w:hAnsi="Arial" w:cs="Arial"/>
          <w:sz w:val="22"/>
          <w:szCs w:val="22"/>
        </w:rPr>
      </w:pPr>
      <w:r w:rsidRPr="0086731E">
        <w:rPr>
          <w:rFonts w:ascii="Arial" w:hAnsi="Arial" w:cs="Arial"/>
          <w:b/>
          <w:sz w:val="22"/>
          <w:szCs w:val="22"/>
        </w:rPr>
        <w:t>Overview</w:t>
      </w:r>
      <w:r>
        <w:rPr>
          <w:rFonts w:ascii="Arial" w:hAnsi="Arial" w:cs="Arial"/>
          <w:bCs/>
          <w:sz w:val="22"/>
          <w:szCs w:val="22"/>
        </w:rPr>
        <w:t xml:space="preserve">.   </w:t>
      </w:r>
      <w:r w:rsidR="00E36580" w:rsidRPr="0086731E">
        <w:rPr>
          <w:rFonts w:ascii="Arial" w:hAnsi="Arial" w:cs="Arial"/>
          <w:bCs/>
          <w:sz w:val="22"/>
          <w:szCs w:val="22"/>
        </w:rPr>
        <w:t xml:space="preserve">The </w:t>
      </w:r>
      <w:r w:rsidR="00AD3F6A">
        <w:rPr>
          <w:rFonts w:ascii="Arial" w:hAnsi="Arial" w:cs="Arial"/>
          <w:bCs/>
          <w:sz w:val="22"/>
          <w:szCs w:val="22"/>
        </w:rPr>
        <w:t>points</w:t>
      </w:r>
      <w:r w:rsidR="00891A9D" w:rsidRPr="0086731E">
        <w:rPr>
          <w:rFonts w:ascii="Arial" w:hAnsi="Arial" w:cs="Arial"/>
          <w:bCs/>
          <w:sz w:val="22"/>
          <w:szCs w:val="22"/>
        </w:rPr>
        <w:t xml:space="preserve"> above</w:t>
      </w:r>
      <w:r w:rsidR="00E36580" w:rsidRPr="0086731E">
        <w:rPr>
          <w:rFonts w:ascii="Arial" w:hAnsi="Arial" w:cs="Arial"/>
          <w:bCs/>
          <w:sz w:val="22"/>
          <w:szCs w:val="22"/>
        </w:rPr>
        <w:t xml:space="preserve"> are encouraging and should dispel the fear voiced by some regarding the utility of </w:t>
      </w:r>
      <w:r w:rsidR="00891A9D" w:rsidRPr="0086731E">
        <w:rPr>
          <w:rFonts w:ascii="Arial" w:hAnsi="Arial" w:cs="Arial"/>
          <w:bCs/>
          <w:sz w:val="22"/>
          <w:szCs w:val="22"/>
        </w:rPr>
        <w:t>VE</w:t>
      </w:r>
      <w:r w:rsidR="00E36580" w:rsidRPr="0086731E">
        <w:rPr>
          <w:rFonts w:ascii="Arial" w:hAnsi="Arial" w:cs="Arial"/>
          <w:bCs/>
          <w:sz w:val="22"/>
          <w:szCs w:val="22"/>
        </w:rPr>
        <w:t xml:space="preserve">. </w:t>
      </w:r>
      <w:r w:rsidR="00891A9D" w:rsidRPr="0086731E">
        <w:rPr>
          <w:rFonts w:ascii="Arial" w:hAnsi="Arial" w:cs="Arial"/>
          <w:sz w:val="22"/>
          <w:szCs w:val="22"/>
        </w:rPr>
        <w:t>A</w:t>
      </w:r>
      <w:r w:rsidR="00E36580" w:rsidRPr="0086731E">
        <w:rPr>
          <w:rFonts w:ascii="Arial" w:hAnsi="Arial" w:cs="Arial"/>
          <w:sz w:val="22"/>
          <w:szCs w:val="22"/>
        </w:rPr>
        <w:t xml:space="preserve">s </w:t>
      </w:r>
      <w:r>
        <w:rPr>
          <w:rFonts w:ascii="Arial" w:hAnsi="Arial" w:cs="Arial"/>
          <w:sz w:val="22"/>
          <w:szCs w:val="22"/>
        </w:rPr>
        <w:t>shown</w:t>
      </w:r>
      <w:r w:rsidR="00E36580" w:rsidRPr="0086731E">
        <w:rPr>
          <w:rFonts w:ascii="Arial" w:hAnsi="Arial" w:cs="Arial"/>
          <w:sz w:val="22"/>
          <w:szCs w:val="22"/>
        </w:rPr>
        <w:t xml:space="preserve">, these </w:t>
      </w:r>
      <w:r w:rsidR="00891A9D" w:rsidRPr="0086731E">
        <w:rPr>
          <w:rFonts w:ascii="Arial" w:hAnsi="Arial" w:cs="Arial"/>
          <w:sz w:val="22"/>
          <w:szCs w:val="22"/>
        </w:rPr>
        <w:t>events</w:t>
      </w:r>
      <w:r w:rsidR="00E36580" w:rsidRPr="0086731E">
        <w:rPr>
          <w:rFonts w:ascii="Arial" w:hAnsi="Arial" w:cs="Arial"/>
          <w:sz w:val="22"/>
          <w:szCs w:val="22"/>
        </w:rPr>
        <w:t xml:space="preserve"> have led to a sharp increase in the number of follow-on </w:t>
      </w:r>
      <w:proofErr w:type="spellStart"/>
      <w:r w:rsidR="00AD3F6A">
        <w:rPr>
          <w:rFonts w:ascii="Arial" w:hAnsi="Arial" w:cs="Arial"/>
          <w:sz w:val="22"/>
          <w:szCs w:val="22"/>
        </w:rPr>
        <w:t>Engt</w:t>
      </w:r>
      <w:proofErr w:type="spellEnd"/>
      <w:r w:rsidR="00E36580" w:rsidRPr="0086731E">
        <w:rPr>
          <w:rFonts w:ascii="Arial" w:hAnsi="Arial" w:cs="Arial"/>
          <w:sz w:val="22"/>
          <w:szCs w:val="22"/>
        </w:rPr>
        <w:t xml:space="preserve"> opportunities for the </w:t>
      </w:r>
      <w:proofErr w:type="spellStart"/>
      <w:r w:rsidR="00E36580" w:rsidRPr="0086731E">
        <w:rPr>
          <w:rFonts w:ascii="Arial" w:hAnsi="Arial" w:cs="Arial"/>
          <w:sz w:val="22"/>
          <w:szCs w:val="22"/>
        </w:rPr>
        <w:t>RPoCs</w:t>
      </w:r>
      <w:proofErr w:type="spellEnd"/>
      <w:r w:rsidR="00891A9D" w:rsidRPr="0086731E">
        <w:rPr>
          <w:rFonts w:ascii="Arial" w:hAnsi="Arial" w:cs="Arial"/>
          <w:sz w:val="22"/>
          <w:szCs w:val="22"/>
        </w:rPr>
        <w:t xml:space="preserve"> and specifically </w:t>
      </w:r>
      <w:r w:rsidR="00E36580" w:rsidRPr="0086731E">
        <w:rPr>
          <w:rFonts w:ascii="Arial" w:hAnsi="Arial" w:cs="Arial"/>
          <w:sz w:val="22"/>
          <w:szCs w:val="22"/>
        </w:rPr>
        <w:t>the RETs</w:t>
      </w:r>
      <w:r>
        <w:rPr>
          <w:rFonts w:ascii="Arial" w:hAnsi="Arial" w:cs="Arial"/>
          <w:sz w:val="22"/>
          <w:szCs w:val="22"/>
        </w:rPr>
        <w:t xml:space="preserve">, </w:t>
      </w:r>
      <w:r w:rsidR="00891A9D" w:rsidRPr="0086731E">
        <w:rPr>
          <w:rFonts w:ascii="Arial" w:hAnsi="Arial" w:cs="Arial"/>
          <w:sz w:val="22"/>
          <w:szCs w:val="22"/>
        </w:rPr>
        <w:t>accept</w:t>
      </w:r>
      <w:r>
        <w:rPr>
          <w:rFonts w:ascii="Arial" w:hAnsi="Arial" w:cs="Arial"/>
          <w:sz w:val="22"/>
          <w:szCs w:val="22"/>
        </w:rPr>
        <w:t>ing</w:t>
      </w:r>
      <w:r w:rsidR="00891A9D" w:rsidRPr="0086731E">
        <w:rPr>
          <w:rFonts w:ascii="Arial" w:hAnsi="Arial" w:cs="Arial"/>
          <w:sz w:val="22"/>
          <w:szCs w:val="22"/>
        </w:rPr>
        <w:t xml:space="preserve"> that </w:t>
      </w:r>
      <w:r w:rsidR="00AD3F6A">
        <w:rPr>
          <w:rFonts w:ascii="Arial" w:hAnsi="Arial" w:cs="Arial"/>
          <w:sz w:val="22"/>
          <w:szCs w:val="22"/>
        </w:rPr>
        <w:t>l</w:t>
      </w:r>
      <w:r w:rsidR="00E36580" w:rsidRPr="0086731E">
        <w:rPr>
          <w:rFonts w:ascii="Arial" w:hAnsi="Arial" w:cs="Arial"/>
          <w:sz w:val="22"/>
          <w:szCs w:val="22"/>
        </w:rPr>
        <w:t xml:space="preserve">ockdown restrictions have </w:t>
      </w:r>
      <w:r w:rsidR="00891A9D" w:rsidRPr="0086731E">
        <w:rPr>
          <w:rFonts w:ascii="Arial" w:hAnsi="Arial" w:cs="Arial"/>
          <w:sz w:val="22"/>
          <w:szCs w:val="22"/>
        </w:rPr>
        <w:t>impacted on follow up activity</w:t>
      </w:r>
      <w:r w:rsidR="00E36580" w:rsidRPr="0086731E">
        <w:rPr>
          <w:rFonts w:ascii="Arial" w:hAnsi="Arial" w:cs="Arial"/>
          <w:sz w:val="22"/>
          <w:szCs w:val="22"/>
        </w:rPr>
        <w:t xml:space="preserve">.  </w:t>
      </w:r>
      <w:r>
        <w:rPr>
          <w:rFonts w:ascii="Arial" w:hAnsi="Arial" w:cs="Arial"/>
          <w:sz w:val="22"/>
          <w:szCs w:val="22"/>
        </w:rPr>
        <w:t xml:space="preserve">Furthermore, Table 1 shows </w:t>
      </w:r>
      <w:r w:rsidR="00E36580" w:rsidRPr="0086731E">
        <w:rPr>
          <w:rFonts w:ascii="Arial" w:hAnsi="Arial" w:cs="Arial"/>
          <w:sz w:val="22"/>
          <w:szCs w:val="22"/>
        </w:rPr>
        <w:t>these events reached new audience</w:t>
      </w:r>
      <w:r w:rsidR="00F15BA0">
        <w:rPr>
          <w:rFonts w:ascii="Arial" w:hAnsi="Arial" w:cs="Arial"/>
          <w:sz w:val="22"/>
          <w:szCs w:val="22"/>
        </w:rPr>
        <w:t>s</w:t>
      </w:r>
      <w:r w:rsidR="00E36580" w:rsidRPr="0086731E">
        <w:rPr>
          <w:rFonts w:ascii="Arial" w:hAnsi="Arial" w:cs="Arial"/>
          <w:sz w:val="22"/>
          <w:szCs w:val="22"/>
        </w:rPr>
        <w:t xml:space="preserve"> and break-in activity within </w:t>
      </w:r>
      <w:proofErr w:type="gramStart"/>
      <w:r w:rsidR="00E36580" w:rsidRPr="0086731E">
        <w:rPr>
          <w:rFonts w:ascii="Arial" w:hAnsi="Arial" w:cs="Arial"/>
          <w:sz w:val="22"/>
          <w:szCs w:val="22"/>
        </w:rPr>
        <w:t>a large number of</w:t>
      </w:r>
      <w:proofErr w:type="gramEnd"/>
      <w:r w:rsidR="00E36580" w:rsidRPr="0086731E">
        <w:rPr>
          <w:rFonts w:ascii="Arial" w:hAnsi="Arial" w:cs="Arial"/>
          <w:sz w:val="22"/>
          <w:szCs w:val="22"/>
        </w:rPr>
        <w:t xml:space="preserve"> education establishments.  </w:t>
      </w:r>
      <w:r w:rsidR="007A7BA3">
        <w:rPr>
          <w:rFonts w:ascii="Arial" w:hAnsi="Arial" w:cs="Arial"/>
          <w:sz w:val="22"/>
          <w:szCs w:val="22"/>
        </w:rPr>
        <w:t xml:space="preserve">The AEG believe there will be a greater emphasis in 21/22 on society connected and reputation enhanced. This could further alter the audience demographic. </w:t>
      </w:r>
      <w:r>
        <w:rPr>
          <w:rFonts w:ascii="Arial" w:hAnsi="Arial" w:cs="Arial"/>
          <w:sz w:val="22"/>
          <w:szCs w:val="22"/>
        </w:rPr>
        <w:t xml:space="preserve">Further analysis is required to better understand the 65+ demographic, who we are unlikely to influence, but can inform, versus the more traditional Gatekeepers (31- 64 age group), where we can influence, </w:t>
      </w:r>
      <w:r w:rsidR="007A7BA3">
        <w:rPr>
          <w:rFonts w:ascii="Arial" w:hAnsi="Arial" w:cs="Arial"/>
          <w:sz w:val="22"/>
          <w:szCs w:val="22"/>
        </w:rPr>
        <w:t xml:space="preserve">and </w:t>
      </w:r>
      <w:r>
        <w:rPr>
          <w:rFonts w:ascii="Arial" w:hAnsi="Arial" w:cs="Arial"/>
          <w:sz w:val="22"/>
          <w:szCs w:val="22"/>
        </w:rPr>
        <w:t xml:space="preserve">connect. </w:t>
      </w:r>
      <w:r w:rsidR="007A7BA3">
        <w:rPr>
          <w:rFonts w:ascii="Arial" w:hAnsi="Arial" w:cs="Arial"/>
          <w:sz w:val="22"/>
          <w:szCs w:val="22"/>
        </w:rPr>
        <w:t>This demonstrates the importance of using both F2F and virtual events</w:t>
      </w:r>
      <w:r w:rsidR="00444B04">
        <w:rPr>
          <w:rFonts w:ascii="Arial" w:hAnsi="Arial" w:cs="Arial"/>
          <w:sz w:val="22"/>
          <w:szCs w:val="22"/>
        </w:rPr>
        <w:t xml:space="preserve">, so called blended engagement, </w:t>
      </w:r>
      <w:r w:rsidR="00444B04">
        <w:rPr>
          <w:rFonts w:ascii="Arial" w:hAnsi="Arial" w:cs="Arial"/>
          <w:sz w:val="22"/>
          <w:szCs w:val="22"/>
        </w:rPr>
        <w:lastRenderedPageBreak/>
        <w:t>while also seeking to conduct hybrid</w:t>
      </w:r>
      <w:r w:rsidR="00444B04">
        <w:rPr>
          <w:rStyle w:val="FootnoteReference"/>
          <w:rFonts w:ascii="Arial" w:hAnsi="Arial" w:cs="Arial"/>
          <w:sz w:val="22"/>
          <w:szCs w:val="22"/>
        </w:rPr>
        <w:footnoteReference w:id="20"/>
      </w:r>
      <w:r w:rsidR="00444B04">
        <w:rPr>
          <w:rFonts w:ascii="Arial" w:hAnsi="Arial" w:cs="Arial"/>
          <w:sz w:val="22"/>
          <w:szCs w:val="22"/>
        </w:rPr>
        <w:t xml:space="preserve"> events</w:t>
      </w:r>
      <w:r w:rsidR="00E36580" w:rsidRPr="0086731E">
        <w:rPr>
          <w:rFonts w:ascii="Arial" w:hAnsi="Arial" w:cs="Arial"/>
          <w:sz w:val="22"/>
          <w:szCs w:val="22"/>
        </w:rPr>
        <w:t xml:space="preserve">.  </w:t>
      </w:r>
      <w:r>
        <w:rPr>
          <w:rFonts w:ascii="Arial" w:hAnsi="Arial" w:cs="Arial"/>
          <w:sz w:val="22"/>
          <w:szCs w:val="22"/>
        </w:rPr>
        <w:t xml:space="preserve">The AEG is working on ways to exploit </w:t>
      </w:r>
      <w:r w:rsidR="00E36580" w:rsidRPr="0086731E">
        <w:rPr>
          <w:rFonts w:ascii="Arial" w:hAnsi="Arial" w:cs="Arial"/>
          <w:sz w:val="22"/>
          <w:szCs w:val="22"/>
        </w:rPr>
        <w:t>the wider reach e.g. students watching broadcasts with their teachers and copies of the broadcast being included in future lesson plans</w:t>
      </w:r>
      <w:r w:rsidR="00F15BA0">
        <w:rPr>
          <w:rFonts w:ascii="Arial" w:hAnsi="Arial" w:cs="Arial"/>
          <w:sz w:val="22"/>
          <w:szCs w:val="22"/>
        </w:rPr>
        <w:t xml:space="preserve">. </w:t>
      </w:r>
      <w:r w:rsidR="00E36580" w:rsidRPr="0086731E">
        <w:rPr>
          <w:rFonts w:ascii="Arial" w:hAnsi="Arial" w:cs="Arial"/>
          <w:sz w:val="22"/>
          <w:szCs w:val="22"/>
        </w:rPr>
        <w:t xml:space="preserve">These VEs have additionally provided the wider Army with engagement opportunities e.g. Army Strat were alerted to the comment made by the Wolverhampton MP who wanted to know how MPs could better promote career opportunities within the Army to schools in their constituencies.  </w:t>
      </w:r>
    </w:p>
    <w:p w14:paraId="2238A5E2" w14:textId="77777777" w:rsidR="00253276" w:rsidRPr="007A7BA3" w:rsidRDefault="00253276" w:rsidP="00253276">
      <w:pPr>
        <w:pStyle w:val="ListParagraph"/>
        <w:ind w:left="0"/>
        <w:rPr>
          <w:rFonts w:ascii="Arial" w:hAnsi="Arial" w:cs="Arial"/>
          <w:sz w:val="22"/>
          <w:szCs w:val="22"/>
        </w:rPr>
      </w:pPr>
    </w:p>
    <w:p w14:paraId="73F0B095" w14:textId="755B668E" w:rsidR="008731AA" w:rsidRPr="00253276" w:rsidRDefault="00E36580" w:rsidP="00253276">
      <w:pPr>
        <w:pStyle w:val="ListParagraph"/>
        <w:numPr>
          <w:ilvl w:val="0"/>
          <w:numId w:val="9"/>
        </w:numPr>
        <w:tabs>
          <w:tab w:val="left" w:pos="567"/>
        </w:tabs>
        <w:ind w:left="0" w:firstLine="0"/>
        <w:rPr>
          <w:rFonts w:ascii="Arial" w:hAnsi="Arial" w:cs="Arial"/>
          <w:sz w:val="22"/>
          <w:szCs w:val="22"/>
        </w:rPr>
      </w:pPr>
      <w:r w:rsidRPr="00253276">
        <w:rPr>
          <w:rFonts w:ascii="Arial" w:hAnsi="Arial" w:cs="Arial"/>
          <w:b/>
          <w:sz w:val="22"/>
          <w:szCs w:val="22"/>
        </w:rPr>
        <w:t>Q&amp;A Analysis</w:t>
      </w:r>
      <w:r w:rsidRPr="00253276">
        <w:rPr>
          <w:rFonts w:ascii="Arial" w:hAnsi="Arial" w:cs="Arial"/>
          <w:sz w:val="22"/>
          <w:szCs w:val="22"/>
        </w:rPr>
        <w:t xml:space="preserve">.  As a result of the audiences that have been targeted and attracted to these events (Youth &amp; Education), questions relating to recruitment and opportunities within the Army have dominated.  </w:t>
      </w:r>
      <w:r w:rsidR="007A7BA3" w:rsidRPr="00253276">
        <w:rPr>
          <w:rFonts w:ascii="Arial" w:hAnsi="Arial" w:cs="Arial"/>
          <w:sz w:val="22"/>
          <w:szCs w:val="22"/>
        </w:rPr>
        <w:t>T</w:t>
      </w:r>
      <w:r w:rsidRPr="00253276">
        <w:rPr>
          <w:rFonts w:ascii="Arial" w:hAnsi="Arial" w:cs="Arial"/>
          <w:sz w:val="22"/>
          <w:szCs w:val="22"/>
        </w:rPr>
        <w:t xml:space="preserve">he </w:t>
      </w:r>
      <w:r w:rsidR="00444B04" w:rsidRPr="00253276">
        <w:rPr>
          <w:rFonts w:ascii="Arial" w:hAnsi="Arial" w:cs="Arial"/>
          <w:sz w:val="22"/>
          <w:szCs w:val="22"/>
        </w:rPr>
        <w:t>pie chart</w:t>
      </w:r>
      <w:r w:rsidRPr="00253276">
        <w:rPr>
          <w:rFonts w:ascii="Arial" w:hAnsi="Arial" w:cs="Arial"/>
          <w:sz w:val="22"/>
          <w:szCs w:val="22"/>
        </w:rPr>
        <w:t xml:space="preserve"> below</w:t>
      </w:r>
      <w:r w:rsidR="007A7BA3" w:rsidRPr="00253276">
        <w:rPr>
          <w:rFonts w:ascii="Arial" w:hAnsi="Arial" w:cs="Arial"/>
          <w:sz w:val="22"/>
          <w:szCs w:val="22"/>
        </w:rPr>
        <w:t xml:space="preserve"> shows</w:t>
      </w:r>
      <w:r w:rsidRPr="00253276">
        <w:rPr>
          <w:rFonts w:ascii="Arial" w:hAnsi="Arial" w:cs="Arial"/>
          <w:sz w:val="22"/>
          <w:szCs w:val="22"/>
        </w:rPr>
        <w:t xml:space="preserve"> approximately a third of all questions </w:t>
      </w:r>
      <w:r w:rsidR="007A7BA3" w:rsidRPr="00253276">
        <w:rPr>
          <w:rFonts w:ascii="Arial" w:hAnsi="Arial" w:cs="Arial"/>
          <w:sz w:val="22"/>
          <w:szCs w:val="22"/>
        </w:rPr>
        <w:t>relate</w:t>
      </w:r>
      <w:r w:rsidR="00444B04" w:rsidRPr="00253276">
        <w:rPr>
          <w:rFonts w:ascii="Arial" w:hAnsi="Arial" w:cs="Arial"/>
          <w:sz w:val="22"/>
          <w:szCs w:val="22"/>
        </w:rPr>
        <w:t>d</w:t>
      </w:r>
      <w:r w:rsidR="007A7BA3" w:rsidRPr="00253276">
        <w:rPr>
          <w:rFonts w:ascii="Arial" w:hAnsi="Arial" w:cs="Arial"/>
          <w:sz w:val="22"/>
          <w:szCs w:val="22"/>
        </w:rPr>
        <w:t xml:space="preserve"> to </w:t>
      </w:r>
      <w:r w:rsidRPr="00253276">
        <w:rPr>
          <w:rFonts w:ascii="Arial" w:hAnsi="Arial" w:cs="Arial"/>
          <w:sz w:val="22"/>
          <w:szCs w:val="22"/>
        </w:rPr>
        <w:t>recruiting</w:t>
      </w:r>
      <w:r w:rsidR="00444B04" w:rsidRPr="00253276">
        <w:rPr>
          <w:rFonts w:ascii="Arial" w:hAnsi="Arial" w:cs="Arial"/>
          <w:sz w:val="22"/>
          <w:szCs w:val="22"/>
        </w:rPr>
        <w:t xml:space="preserve"> and</w:t>
      </w:r>
      <w:r w:rsidRPr="00253276">
        <w:rPr>
          <w:rFonts w:ascii="Arial" w:hAnsi="Arial" w:cs="Arial"/>
          <w:sz w:val="22"/>
          <w:szCs w:val="22"/>
        </w:rPr>
        <w:t xml:space="preserve"> is another indicator of how many young people view</w:t>
      </w:r>
      <w:r w:rsidR="00444B04" w:rsidRPr="00253276">
        <w:rPr>
          <w:rFonts w:ascii="Arial" w:hAnsi="Arial" w:cs="Arial"/>
          <w:sz w:val="22"/>
          <w:szCs w:val="22"/>
        </w:rPr>
        <w:t>ed</w:t>
      </w:r>
      <w:r w:rsidRPr="00253276">
        <w:rPr>
          <w:rFonts w:ascii="Arial" w:hAnsi="Arial" w:cs="Arial"/>
          <w:sz w:val="22"/>
          <w:szCs w:val="22"/>
        </w:rPr>
        <w:t xml:space="preserve"> these broadcasts.  The subject of Veterans continues to be a recurring theme, although questions aren’t as critical as they have been in previous years</w:t>
      </w:r>
      <w:r w:rsidR="00444B04" w:rsidRPr="00253276">
        <w:rPr>
          <w:rFonts w:ascii="Arial" w:hAnsi="Arial" w:cs="Arial"/>
          <w:sz w:val="22"/>
          <w:szCs w:val="22"/>
        </w:rPr>
        <w:t xml:space="preserve">, furthermore </w:t>
      </w:r>
      <w:r w:rsidRPr="00253276">
        <w:rPr>
          <w:rFonts w:ascii="Arial" w:hAnsi="Arial" w:cs="Arial"/>
          <w:sz w:val="22"/>
          <w:szCs w:val="22"/>
        </w:rPr>
        <w:t xml:space="preserve">mental health has been rarely raised.  Guests are keen to know the percentage of Female and BAME soldiers, as well as details on how many achieve senior Officer status.  Overall, most guests find the presentation to be enlightening and are surprised by some of the information and facts that they hear e.g. </w:t>
      </w:r>
      <w:proofErr w:type="gramStart"/>
      <w:r w:rsidRPr="00253276">
        <w:rPr>
          <w:rFonts w:ascii="Arial" w:hAnsi="Arial" w:cs="Arial"/>
          <w:sz w:val="22"/>
          <w:szCs w:val="22"/>
        </w:rPr>
        <w:t>a number of</w:t>
      </w:r>
      <w:proofErr w:type="gramEnd"/>
      <w:r w:rsidRPr="00253276">
        <w:rPr>
          <w:rFonts w:ascii="Arial" w:hAnsi="Arial" w:cs="Arial"/>
          <w:sz w:val="22"/>
          <w:szCs w:val="22"/>
        </w:rPr>
        <w:t xml:space="preserve"> careers advisers were unaware that the Army was recently announced as the top Apprenticeship Employer in 2020</w:t>
      </w:r>
      <w:r w:rsidRPr="00253276">
        <w:rPr>
          <w:rFonts w:ascii="Arial" w:hAnsi="Arial" w:cs="Arial"/>
          <w:sz w:val="22"/>
          <w:szCs w:val="22"/>
          <w:vertAlign w:val="superscript"/>
        </w:rPr>
        <w:footnoteReference w:id="21"/>
      </w:r>
      <w:r w:rsidRPr="00253276">
        <w:rPr>
          <w:rFonts w:ascii="Arial" w:hAnsi="Arial" w:cs="Arial"/>
          <w:sz w:val="22"/>
          <w:szCs w:val="22"/>
        </w:rPr>
        <w:t>.  A teacher at a recent event commented that they were ‘very surprised that the Army was such an inclusive employer’.  This</w:t>
      </w:r>
      <w:r w:rsidR="00444B04" w:rsidRPr="00253276">
        <w:rPr>
          <w:rFonts w:ascii="Arial" w:hAnsi="Arial" w:cs="Arial"/>
          <w:sz w:val="22"/>
          <w:szCs w:val="22"/>
        </w:rPr>
        <w:t xml:space="preserve"> demonstrated the need to inform and myth bust and will be an area of growth through 2021. </w:t>
      </w:r>
      <w:r w:rsidRPr="00253276">
        <w:rPr>
          <w:rFonts w:ascii="Arial" w:hAnsi="Arial" w:cs="Arial"/>
          <w:sz w:val="22"/>
          <w:szCs w:val="22"/>
        </w:rPr>
        <w:t xml:space="preserve"> </w:t>
      </w:r>
    </w:p>
    <w:p w14:paraId="712A97ED" w14:textId="1079E700" w:rsidR="00E36580" w:rsidRPr="00E163D1" w:rsidRDefault="00E36580" w:rsidP="00253276">
      <w:pPr>
        <w:tabs>
          <w:tab w:val="left" w:pos="567"/>
        </w:tabs>
        <w:overflowPunct/>
        <w:autoSpaceDE/>
        <w:autoSpaceDN/>
        <w:adjustRightInd/>
        <w:textAlignment w:val="auto"/>
        <w:rPr>
          <w:color w:val="1F4E79" w:themeColor="accent5" w:themeShade="80"/>
        </w:rPr>
      </w:pPr>
      <w:r w:rsidRPr="00E36580">
        <w:rPr>
          <w:rFonts w:cs="Arial"/>
          <w:kern w:val="0"/>
          <w:szCs w:val="22"/>
          <w:lang w:eastAsia="en-GB"/>
        </w:rPr>
        <w:t xml:space="preserve">  </w:t>
      </w:r>
      <w:r w:rsidR="00AC3227">
        <w:rPr>
          <w:noProof/>
        </w:rPr>
        <mc:AlternateContent>
          <mc:Choice Requires="wps">
            <w:drawing>
              <wp:anchor distT="45720" distB="45720" distL="114300" distR="114300" simplePos="0" relativeHeight="251660290" behindDoc="0" locked="0" layoutInCell="1" allowOverlap="1" wp14:anchorId="70645CF5" wp14:editId="322C4E35">
                <wp:simplePos x="0" y="0"/>
                <wp:positionH relativeFrom="column">
                  <wp:posOffset>3821430</wp:posOffset>
                </wp:positionH>
                <wp:positionV relativeFrom="paragraph">
                  <wp:posOffset>213360</wp:posOffset>
                </wp:positionV>
                <wp:extent cx="2080260" cy="3589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589020"/>
                        </a:xfrm>
                        <a:prstGeom prst="rect">
                          <a:avLst/>
                        </a:prstGeom>
                        <a:solidFill>
                          <a:srgbClr val="FFFFFF"/>
                        </a:solidFill>
                        <a:ln w="9525">
                          <a:noFill/>
                          <a:miter lim="800000"/>
                          <a:headEnd/>
                          <a:tailEnd/>
                        </a:ln>
                      </wps:spPr>
                      <wps:txbx>
                        <w:txbxContent>
                          <w:p w14:paraId="78A9F462" w14:textId="4ED146A2" w:rsidR="00AD3F6A" w:rsidRDefault="00AD3F6A">
                            <w:r>
                              <w:t xml:space="preserve">   32% Recruiting</w:t>
                            </w:r>
                          </w:p>
                          <w:p w14:paraId="50C08F11" w14:textId="77777777" w:rsidR="00AD3F6A" w:rsidRDefault="00AD3F6A"/>
                          <w:p w14:paraId="4C85739C" w14:textId="53978E68" w:rsidR="00AD3F6A" w:rsidRDefault="00AD3F6A">
                            <w:r>
                              <w:t xml:space="preserve">   9% Veterans</w:t>
                            </w:r>
                          </w:p>
                          <w:p w14:paraId="412EDDC5" w14:textId="77777777" w:rsidR="00AD3F6A" w:rsidRDefault="00AD3F6A"/>
                          <w:p w14:paraId="32AD46AC" w14:textId="087B3B82" w:rsidR="00AD3F6A" w:rsidRDefault="00AD3F6A">
                            <w:r>
                              <w:t xml:space="preserve">   9% Education </w:t>
                            </w:r>
                          </w:p>
                          <w:p w14:paraId="23F1BF75" w14:textId="77777777" w:rsidR="00AD3F6A" w:rsidRDefault="00AD3F6A"/>
                          <w:p w14:paraId="0C553C4F" w14:textId="61293C77" w:rsidR="00AD3F6A" w:rsidRDefault="00AD3F6A">
                            <w:r>
                              <w:t xml:space="preserve">   9% RFCA/AF Covenant</w:t>
                            </w:r>
                          </w:p>
                          <w:p w14:paraId="75C65B20" w14:textId="77777777" w:rsidR="00AD3F6A" w:rsidRDefault="00AD3F6A"/>
                          <w:p w14:paraId="53F36A6F" w14:textId="1B2F5E8D" w:rsidR="00AD3F6A" w:rsidRDefault="00AD3F6A">
                            <w:r>
                              <w:t xml:space="preserve">   9% Lived Experience </w:t>
                            </w:r>
                          </w:p>
                          <w:p w14:paraId="0A46A64C" w14:textId="77777777" w:rsidR="00AD3F6A" w:rsidRDefault="00AD3F6A"/>
                          <w:p w14:paraId="01E1ED37" w14:textId="3048FBED" w:rsidR="00AD3F6A" w:rsidRDefault="00AD3F6A">
                            <w:r>
                              <w:t xml:space="preserve">   8% Racism/Equality </w:t>
                            </w:r>
                          </w:p>
                          <w:p w14:paraId="5536E745" w14:textId="77777777" w:rsidR="00AD3F6A" w:rsidRDefault="00AD3F6A"/>
                          <w:p w14:paraId="499C17D5" w14:textId="1ED93CBD" w:rsidR="00AD3F6A" w:rsidRDefault="00AD3F6A">
                            <w:r>
                              <w:t xml:space="preserve">   7% Operations (</w:t>
                            </w:r>
                            <w:proofErr w:type="spellStart"/>
                            <w:r>
                              <w:t>incl</w:t>
                            </w:r>
                            <w:proofErr w:type="spellEnd"/>
                            <w:r>
                              <w:t xml:space="preserve"> MACA) </w:t>
                            </w:r>
                          </w:p>
                          <w:p w14:paraId="2EC9B4CA" w14:textId="0B29725E" w:rsidR="00AD3F6A" w:rsidRDefault="00AD3F6A"/>
                          <w:p w14:paraId="532DB183" w14:textId="4CD3C50E" w:rsidR="00AD3F6A" w:rsidRDefault="00AD3F6A">
                            <w:r>
                              <w:t xml:space="preserve">   7% Cadets/Youth</w:t>
                            </w:r>
                          </w:p>
                          <w:p w14:paraId="637F2133" w14:textId="77777777" w:rsidR="00AD3F6A" w:rsidRDefault="00AD3F6A"/>
                          <w:p w14:paraId="6707C560" w14:textId="409A05A8" w:rsidR="00AD3F6A" w:rsidRDefault="00AD3F6A">
                            <w:r>
                              <w:t xml:space="preserve">   5% Reserves</w:t>
                            </w:r>
                          </w:p>
                          <w:p w14:paraId="1F344C7A" w14:textId="77777777" w:rsidR="00AD3F6A" w:rsidRDefault="00AD3F6A"/>
                          <w:p w14:paraId="4E0C569C" w14:textId="02F864C5" w:rsidR="00AD3F6A" w:rsidRDefault="00AD3F6A">
                            <w:r>
                              <w:t xml:space="preserve">   4% Mental Health</w:t>
                            </w:r>
                          </w:p>
                          <w:p w14:paraId="2B21DB71" w14:textId="4CEC4F59" w:rsidR="00AD3F6A" w:rsidRDefault="00AD3F6A"/>
                          <w:p w14:paraId="678B6ECF" w14:textId="0176FCFA" w:rsidR="00AD3F6A" w:rsidRDefault="00AD3F6A">
                            <w:r>
                              <w:t xml:space="preserve">   1% Climate</w:t>
                            </w:r>
                          </w:p>
                          <w:p w14:paraId="586F1C30" w14:textId="4A6388FF" w:rsidR="00AD3F6A" w:rsidRDefault="00AD3F6A">
                            <w:r>
                              <w:t xml:space="preserve"> </w:t>
                            </w:r>
                          </w:p>
                          <w:p w14:paraId="7B6A9C03" w14:textId="77777777" w:rsidR="00AD3F6A" w:rsidRDefault="00AD3F6A"/>
                          <w:p w14:paraId="5015307A" w14:textId="335F1914" w:rsidR="00AD3F6A" w:rsidRDefault="00AD3F6A">
                            <w:r>
                              <w:t xml:space="preserve">Climate  </w:t>
                            </w:r>
                          </w:p>
                          <w:p w14:paraId="78F8E640" w14:textId="6BF24DB5" w:rsidR="00AD3F6A" w:rsidRDefault="00AD3F6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45CF5" id="_x0000_t202" coordsize="21600,21600" o:spt="202" path="m,l,21600r21600,l21600,xe">
                <v:stroke joinstyle="miter"/>
                <v:path gradientshapeok="t" o:connecttype="rect"/>
              </v:shapetype>
              <v:shape id="Text Box 2" o:spid="_x0000_s1026" type="#_x0000_t202" style="position:absolute;margin-left:300.9pt;margin-top:16.8pt;width:163.8pt;height:282.6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0CIQIAAB4EAAAOAAAAZHJzL2Uyb0RvYy54bWysU11v2yAUfZ+0/4B4X+x4SZtYcaouXaZJ&#10;3YfU7gdgjGM04DIgsbNfvwtO06h7q8oDAu7lcO65h9XNoBU5COclmIpOJzklwnBopNlV9Nfj9sOC&#10;Eh+YaZgCIyp6FJ7erN+/W/W2FAV0oBrhCIIYX/a2ol0ItswyzzuhmZ+AFQaDLTjNAm7dLmsc6xFd&#10;q6zI86usB9dYB1x4j6d3Y5CuE37bCh5+tK0XgaiKIreQZpfmOs7ZesXKnWO2k/xEg72ChWbS4KNn&#10;qDsWGNk7+R+UltyBhzZMOOgM2lZykWrAaqb5i2oeOmZFqgXF8fYsk387WP798NMR2VS0mF5TYpjG&#10;Jj2KIZBPMJAi6tNbX2Lag8XEMOAx9jnV6u098N+eGNh0zOzErXPQd4I1yG8ab2YXV0ccH0Hq/hs0&#10;+AzbB0hAQ+t0FA/lIIiOfTqeexOpcDws8kVeXGGIY+zjfLHMi9S9jJVP163z4YsATeKiog6bn+DZ&#10;4d6HSIeVTynxNQ9KNlupVNq4Xb1RjhwYGmWbRqrgRZoypK/ocl7ME7KBeD95SMuARlZSV3SRxzFa&#10;K8rx2TQpJTCpxjUyUeakT5RkFCcM9YCJUbQamiMq5WA0LH4wXHTg/lLSo1kr6v/smROUqK8G1V5O&#10;Z7Po7rSZza9RGuIuI/VlhBmOUBUNlIzLTUg/Iupg4Ba70sqk1zOTE1c0YZLx9GGiyy/3Kev5W6//&#10;AQAA//8DAFBLAwQUAAYACAAAACEAYiYX9t8AAAAKAQAADwAAAGRycy9kb3ducmV2LnhtbEyPzW6D&#10;MBCE75X6DtZG6qVqTP4IUJaordSq16R5gAU7gILXCDuBvH3dU3MczWjmm3w3mU5c9eBaywiLeQRC&#10;c2VVyzXC8efzJQHhPLGizrJGuGkHu+LxIadM2ZH3+nrwtQgl7DJCaLzvMyld1WhDbm57zcE72cGQ&#10;D3KopRpoDOWmk8soiqWhlsNCQ73+aHR1PlwMwul7fN6kY/nlj9v9On6ndlvaG+LTbHp7BeH15P/D&#10;8Icf0KEITKW9sHKiQ4ijRUD3CKtVDCIE0mW6BlEibNIkAVnk8v5C8QsAAP//AwBQSwECLQAUAAYA&#10;CAAAACEAtoM4kv4AAADhAQAAEwAAAAAAAAAAAAAAAAAAAAAAW0NvbnRlbnRfVHlwZXNdLnhtbFBL&#10;AQItABQABgAIAAAAIQA4/SH/1gAAAJQBAAALAAAAAAAAAAAAAAAAAC8BAABfcmVscy8ucmVsc1BL&#10;AQItABQABgAIAAAAIQBjJf0CIQIAAB4EAAAOAAAAAAAAAAAAAAAAAC4CAABkcnMvZTJvRG9jLnht&#10;bFBLAQItABQABgAIAAAAIQBiJhf23wAAAAoBAAAPAAAAAAAAAAAAAAAAAHsEAABkcnMvZG93bnJl&#10;di54bWxQSwUGAAAAAAQABADzAAAAhwUAAAAA&#10;" stroked="f">
                <v:textbox>
                  <w:txbxContent>
                    <w:p w14:paraId="78A9F462" w14:textId="4ED146A2" w:rsidR="00AD3F6A" w:rsidRDefault="00AD3F6A">
                      <w:r>
                        <w:t xml:space="preserve">   32% Recruiting</w:t>
                      </w:r>
                    </w:p>
                    <w:p w14:paraId="50C08F11" w14:textId="77777777" w:rsidR="00AD3F6A" w:rsidRDefault="00AD3F6A"/>
                    <w:p w14:paraId="4C85739C" w14:textId="53978E68" w:rsidR="00AD3F6A" w:rsidRDefault="00AD3F6A">
                      <w:r>
                        <w:t xml:space="preserve">   9% Veterans</w:t>
                      </w:r>
                    </w:p>
                    <w:p w14:paraId="412EDDC5" w14:textId="77777777" w:rsidR="00AD3F6A" w:rsidRDefault="00AD3F6A"/>
                    <w:p w14:paraId="32AD46AC" w14:textId="087B3B82" w:rsidR="00AD3F6A" w:rsidRDefault="00AD3F6A">
                      <w:r>
                        <w:t xml:space="preserve">   9% Education </w:t>
                      </w:r>
                    </w:p>
                    <w:p w14:paraId="23F1BF75" w14:textId="77777777" w:rsidR="00AD3F6A" w:rsidRDefault="00AD3F6A"/>
                    <w:p w14:paraId="0C553C4F" w14:textId="61293C77" w:rsidR="00AD3F6A" w:rsidRDefault="00AD3F6A">
                      <w:r>
                        <w:t xml:space="preserve">   9% RFCA/AF Covenant</w:t>
                      </w:r>
                    </w:p>
                    <w:p w14:paraId="75C65B20" w14:textId="77777777" w:rsidR="00AD3F6A" w:rsidRDefault="00AD3F6A"/>
                    <w:p w14:paraId="53F36A6F" w14:textId="1B2F5E8D" w:rsidR="00AD3F6A" w:rsidRDefault="00AD3F6A">
                      <w:r>
                        <w:t xml:space="preserve">   9% Lived Experience </w:t>
                      </w:r>
                    </w:p>
                    <w:p w14:paraId="0A46A64C" w14:textId="77777777" w:rsidR="00AD3F6A" w:rsidRDefault="00AD3F6A"/>
                    <w:p w14:paraId="01E1ED37" w14:textId="3048FBED" w:rsidR="00AD3F6A" w:rsidRDefault="00AD3F6A">
                      <w:r>
                        <w:t xml:space="preserve">   8% Racism/Equality </w:t>
                      </w:r>
                    </w:p>
                    <w:p w14:paraId="5536E745" w14:textId="77777777" w:rsidR="00AD3F6A" w:rsidRDefault="00AD3F6A"/>
                    <w:p w14:paraId="499C17D5" w14:textId="1ED93CBD" w:rsidR="00AD3F6A" w:rsidRDefault="00AD3F6A">
                      <w:r>
                        <w:t xml:space="preserve">   7% Operations (</w:t>
                      </w:r>
                      <w:proofErr w:type="spellStart"/>
                      <w:r>
                        <w:t>incl</w:t>
                      </w:r>
                      <w:proofErr w:type="spellEnd"/>
                      <w:r>
                        <w:t xml:space="preserve"> MACA) </w:t>
                      </w:r>
                    </w:p>
                    <w:p w14:paraId="2EC9B4CA" w14:textId="0B29725E" w:rsidR="00AD3F6A" w:rsidRDefault="00AD3F6A"/>
                    <w:p w14:paraId="532DB183" w14:textId="4CD3C50E" w:rsidR="00AD3F6A" w:rsidRDefault="00AD3F6A">
                      <w:r>
                        <w:t xml:space="preserve">   7% Cadets/Youth</w:t>
                      </w:r>
                    </w:p>
                    <w:p w14:paraId="637F2133" w14:textId="77777777" w:rsidR="00AD3F6A" w:rsidRDefault="00AD3F6A"/>
                    <w:p w14:paraId="6707C560" w14:textId="409A05A8" w:rsidR="00AD3F6A" w:rsidRDefault="00AD3F6A">
                      <w:r>
                        <w:t xml:space="preserve">   5% Reserves</w:t>
                      </w:r>
                    </w:p>
                    <w:p w14:paraId="1F344C7A" w14:textId="77777777" w:rsidR="00AD3F6A" w:rsidRDefault="00AD3F6A"/>
                    <w:p w14:paraId="4E0C569C" w14:textId="02F864C5" w:rsidR="00AD3F6A" w:rsidRDefault="00AD3F6A">
                      <w:r>
                        <w:t xml:space="preserve">   4% Mental Health</w:t>
                      </w:r>
                    </w:p>
                    <w:p w14:paraId="2B21DB71" w14:textId="4CEC4F59" w:rsidR="00AD3F6A" w:rsidRDefault="00AD3F6A"/>
                    <w:p w14:paraId="678B6ECF" w14:textId="0176FCFA" w:rsidR="00AD3F6A" w:rsidRDefault="00AD3F6A">
                      <w:r>
                        <w:t xml:space="preserve">   1% Climate</w:t>
                      </w:r>
                    </w:p>
                    <w:p w14:paraId="586F1C30" w14:textId="4A6388FF" w:rsidR="00AD3F6A" w:rsidRDefault="00AD3F6A">
                      <w:r>
                        <w:t xml:space="preserve"> </w:t>
                      </w:r>
                    </w:p>
                    <w:p w14:paraId="7B6A9C03" w14:textId="77777777" w:rsidR="00AD3F6A" w:rsidRDefault="00AD3F6A"/>
                    <w:p w14:paraId="5015307A" w14:textId="335F1914" w:rsidR="00AD3F6A" w:rsidRDefault="00AD3F6A">
                      <w:r>
                        <w:t xml:space="preserve">Climate  </w:t>
                      </w:r>
                    </w:p>
                    <w:p w14:paraId="78F8E640" w14:textId="6BF24DB5" w:rsidR="00AD3F6A" w:rsidRDefault="00AD3F6A">
                      <w:r>
                        <w:t xml:space="preserve"> </w:t>
                      </w:r>
                    </w:p>
                  </w:txbxContent>
                </v:textbox>
                <w10:wrap type="square"/>
              </v:shape>
            </w:pict>
          </mc:Fallback>
        </mc:AlternateContent>
      </w:r>
      <w:r w:rsidR="00311B43">
        <w:rPr>
          <w:noProof/>
        </w:rPr>
        <mc:AlternateContent>
          <mc:Choice Requires="wps">
            <w:drawing>
              <wp:anchor distT="0" distB="0" distL="114300" distR="114300" simplePos="0" relativeHeight="251661314" behindDoc="0" locked="0" layoutInCell="1" allowOverlap="1" wp14:anchorId="6D0E1534" wp14:editId="3806AA3E">
                <wp:simplePos x="0" y="0"/>
                <wp:positionH relativeFrom="column">
                  <wp:posOffset>3836670</wp:posOffset>
                </wp:positionH>
                <wp:positionV relativeFrom="paragraph">
                  <wp:posOffset>292100</wp:posOffset>
                </wp:positionV>
                <wp:extent cx="99060" cy="91440"/>
                <wp:effectExtent l="0" t="0" r="15240" b="22860"/>
                <wp:wrapNone/>
                <wp:docPr id="7" name="Rectangle 7"/>
                <wp:cNvGraphicFramePr/>
                <a:graphic xmlns:a="http://schemas.openxmlformats.org/drawingml/2006/main">
                  <a:graphicData uri="http://schemas.microsoft.com/office/word/2010/wordprocessingShape">
                    <wps:wsp>
                      <wps:cNvSpPr/>
                      <wps:spPr>
                        <a:xfrm>
                          <a:off x="0" y="0"/>
                          <a:ext cx="9906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8CC81" id="Rectangle 7" o:spid="_x0000_s1026" style="position:absolute;margin-left:302.1pt;margin-top:23pt;width:7.8pt;height:7.2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BycAIAADYFAAAOAAAAZHJzL2Uyb0RvYy54bWysVE1v2zAMvQ/YfxB0X+0E/ViDOkWQosOA&#10;oi36gZ4VWYoNSKJGKXGyXz9KdtyiLXYYloMimuSj+PSoi8udNWyrMLTgKj45KjlTTkLdunXFn5+u&#10;v33nLEThamHAqYrvVeCX869fLjo/U1NowNQKGYG4MOt8xZsY/awogmyUFeEIvHLk1IBWRDJxXdQo&#10;OkK3ppiW5WnRAdYeQaoQ6OtV7+TzjK+1kvFO66AiMxWns8W8Yl5XaS3mF2K2RuGbVg7HEP9wCita&#10;R0VHqCsRBdtg+wHKthIhgI5HEmwBWrdS5R6om0n5rpvHRniVeyFygh9pCv8PVt5u75G1dcXPOHPC&#10;0hU9EGnCrY1iZ4mezocZRT36exysQNvU606jTf/UBdtlSvcjpWoXmaSP5+flKfEuyXM+OT7OhBev&#10;qR5D/KHAsrSpOFLpTKPY3oRI5Sj0EEJGOkpfPO/i3qhU37gHpakHKjfN2Vk9ammQbQXdu5BSuTjp&#10;XY2oVf/5pKRf6pCKjBnZyoAJWbfGjNgDQFLmR+weZohPqSqLb0wu/3awPnnMyJXBxTHZtg7wMwBD&#10;XQ2V+/gDST01iaUV1Hu6YYRe+sHL65a4vhEh3gskrdPt0PzGO1q0ga7iMOw4awB/f/Y9xZMEyctZ&#10;R7NT8fBrI1BxZn46Emd/0yxm4/jkbEo18K1n9dbjNnYJdE0Teim8zNsUH81hqxHsC435IlUll3CS&#10;aldcRjwYy9jPND0UUi0WOYwGzIt44x69TOCJ1aSlp92LQD8ILpJOb+EwZ2L2Tnd9bMp0sNhE0G0W&#10;5SuvA980nFk4w0OSpv+tnaNen7v5HwAAAP//AwBQSwMEFAAGAAgAAAAhAEI2H+bbAAAACQEAAA8A&#10;AABkcnMvZG93bnJldi54bWxMj81OwzAQhO9IvIO1SNyok6oKkMapUCUuSBxaeIBtvMRp/RPFTpO8&#10;PQsXOI5mNPNNtZudFVcaYhe8gnyVgSDfBN35VsHnx+vDE4iY0Gu0wZOChSLs6tubCksdJn+g6zG1&#10;gkt8LFGBSakvpYyNIYdxFXry7H2FwWFiObRSDzhxubNynWWFdNh5XjDY095QczmOjkeQDkv+OO0v&#10;72Z+68guZxoXpe7v5pctiERz+gvDDz6jQ81MpzB6HYVVUGSbNUcVbAr+xIEif+Yvp18HZF3J/w/q&#10;bwAAAP//AwBQSwECLQAUAAYACAAAACEAtoM4kv4AAADhAQAAEwAAAAAAAAAAAAAAAAAAAAAAW0Nv&#10;bnRlbnRfVHlwZXNdLnhtbFBLAQItABQABgAIAAAAIQA4/SH/1gAAAJQBAAALAAAAAAAAAAAAAAAA&#10;AC8BAABfcmVscy8ucmVsc1BLAQItABQABgAIAAAAIQBmNqBycAIAADYFAAAOAAAAAAAAAAAAAAAA&#10;AC4CAABkcnMvZTJvRG9jLnhtbFBLAQItABQABgAIAAAAIQBCNh/m2wAAAAkBAAAPAAAAAAAAAAAA&#10;AAAAAMoEAABkcnMvZG93bnJldi54bWxQSwUGAAAAAAQABADzAAAA0gUAAAAA&#10;" fillcolor="#4472c4 [3204]" strokecolor="#1f3763 [1604]" strokeweight="1pt"/>
            </w:pict>
          </mc:Fallback>
        </mc:AlternateContent>
      </w:r>
      <w:r w:rsidR="00311B43">
        <w:rPr>
          <w:noProof/>
        </w:rPr>
        <mc:AlternateContent>
          <mc:Choice Requires="wps">
            <w:drawing>
              <wp:anchor distT="0" distB="0" distL="114300" distR="114300" simplePos="0" relativeHeight="251669506" behindDoc="0" locked="0" layoutInCell="1" allowOverlap="1" wp14:anchorId="7C001738" wp14:editId="4540CB19">
                <wp:simplePos x="0" y="0"/>
                <wp:positionH relativeFrom="column">
                  <wp:posOffset>3836670</wp:posOffset>
                </wp:positionH>
                <wp:positionV relativeFrom="paragraph">
                  <wp:posOffset>612140</wp:posOffset>
                </wp:positionV>
                <wp:extent cx="99060" cy="91440"/>
                <wp:effectExtent l="0" t="0" r="15240" b="22860"/>
                <wp:wrapNone/>
                <wp:docPr id="10" name="Rectangle 10"/>
                <wp:cNvGraphicFramePr/>
                <a:graphic xmlns:a="http://schemas.openxmlformats.org/drawingml/2006/main">
                  <a:graphicData uri="http://schemas.microsoft.com/office/word/2010/wordprocessingShape">
                    <wps:wsp>
                      <wps:cNvSpPr/>
                      <wps:spPr>
                        <a:xfrm>
                          <a:off x="0" y="0"/>
                          <a:ext cx="99060" cy="91440"/>
                        </a:xfrm>
                        <a:prstGeom prst="rect">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E6460" id="Rectangle 10" o:spid="_x0000_s1026" style="position:absolute;margin-left:302.1pt;margin-top:48.2pt;width:7.8pt;height:7.2pt;z-index:251669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u+aAIAAPYEAAAOAAAAZHJzL2Uyb0RvYy54bWysVMlu2zAQvRfoPxC8N5KNNIsROTASpCgQ&#10;JEGTIucJRVkEuJWkLadf30dKWdtDUdQHeoYznOXNG52c7oxmWxmicrbhs72aM2mFa5VdN/z73cWn&#10;I85iItuSdlY2/FFGfrr8+OFk8As5d73TrQwMQWxcDL7hfUp+UVVR9NJQ3HNeWhg7FwwlqGFdtYEG&#10;RDe6mtf1QTW40PrghIwRt+ejkS9L/K6TIl13XZSJ6YajtlTOUM6HfFbLE1qsA/leiakM+ocqDCmL&#10;pM+hzikR2wT1WyijRHDRdWlPOFO5rlNClh7Qzax+181tT16WXgBO9M8wxf8XVlxtbwJTLWYHeCwZ&#10;zOgbUCO71pLhDgANPi7gd+tvwqRFiLnbXRdM/kcfbFdAfXwGVe4SE7g8Pq4PEFrAcjzb3y8Rq5en&#10;PsT0RTrDstDwgNwFSNpexoR0cH1yyZmi06q9UFoXJbNEnunAtoT5khDSpnkuGa/eeGrLBrQ4P6xz&#10;KQSidZoSROPRerRrzkivwWCRQkn/5nVh41/lyaWeU+zHgkqQkWJGJfBcK9Pwozr/piq1zY3IwtSp&#10;4Qz3CHCWHlz7iAkFN1I3enGhkOSSYrqhAK6iIexfusbRaYcu3SRx1rvw80/32R8UgpWzAdwHAj82&#10;FCRn+qsFucY5sVSU/c+Hc+QIry0Pry12Y84c4J9h070oYvZP+knsgjP3WNNVzgoTWYHcI9aTcpbG&#10;ncSiC7laFTcsiKd0aW+9yMEzThneu909BT/RJYFlV+5pT2jxjjWjb35p3WqTXKcKpV5wBVOyguUq&#10;nJk+BHl7X+vF6+VztfwFAAD//wMAUEsDBBQABgAIAAAAIQC2ND873wAAAAoBAAAPAAAAZHJzL2Rv&#10;d25yZXYueG1sTI/LTsMwEEX3SPyDNUjsqJ0qipo0TlWQWLDhURDraezGEbEdxW5i+vUMK1iO5uje&#10;c+tdsgOb9RR67yRkKwFMu9ar3nUSPt4f7zbAQkSncPBOS/jWAXbN9VWNlfKLe9PzIXaMQlyoUIKJ&#10;caw4D63RFsPKj9rR7+Qni5HOqeNqwoXC7cDXQhTcYu+oweCoH4xuvw5nK+G+mzth5tdl/5ywf3pJ&#10;l88yv0h5e5P2W2BRp/gHw68+qUNDTkd/diqwQUIh8jWhEsoiB0ZAkZW05UhkJjbAm5r/n9D8AAAA&#10;//8DAFBLAQItABQABgAIAAAAIQC2gziS/gAAAOEBAAATAAAAAAAAAAAAAAAAAAAAAABbQ29udGVu&#10;dF9UeXBlc10ueG1sUEsBAi0AFAAGAAgAAAAhADj9If/WAAAAlAEAAAsAAAAAAAAAAAAAAAAALwEA&#10;AF9yZWxzLy5yZWxzUEsBAi0AFAAGAAgAAAAhAIO1a75oAgAA9gQAAA4AAAAAAAAAAAAAAAAALgIA&#10;AGRycy9lMm9Eb2MueG1sUEsBAi0AFAAGAAgAAAAhALY0PzvfAAAACgEAAA8AAAAAAAAAAAAAAAAA&#10;wgQAAGRycy9kb3ducmV2LnhtbFBLBQYAAAAABAAEAPMAAADOBQAAAAA=&#10;" fillcolor="#ed7d31 [3205]" strokecolor="#ed7d31 [3205]" strokeweight="1pt"/>
            </w:pict>
          </mc:Fallback>
        </mc:AlternateContent>
      </w:r>
      <w:r w:rsidR="00311B43">
        <w:rPr>
          <w:noProof/>
        </w:rPr>
        <mc:AlternateContent>
          <mc:Choice Requires="wps">
            <w:drawing>
              <wp:anchor distT="0" distB="0" distL="114300" distR="114300" simplePos="0" relativeHeight="251667458" behindDoc="0" locked="0" layoutInCell="1" allowOverlap="1" wp14:anchorId="41D449D4" wp14:editId="164F3555">
                <wp:simplePos x="0" y="0"/>
                <wp:positionH relativeFrom="column">
                  <wp:posOffset>3836670</wp:posOffset>
                </wp:positionH>
                <wp:positionV relativeFrom="paragraph">
                  <wp:posOffset>932180</wp:posOffset>
                </wp:positionV>
                <wp:extent cx="99060" cy="91440"/>
                <wp:effectExtent l="0" t="0" r="15240" b="22860"/>
                <wp:wrapNone/>
                <wp:docPr id="9" name="Rectangle 9"/>
                <wp:cNvGraphicFramePr/>
                <a:graphic xmlns:a="http://schemas.openxmlformats.org/drawingml/2006/main">
                  <a:graphicData uri="http://schemas.microsoft.com/office/word/2010/wordprocessingShape">
                    <wps:wsp>
                      <wps:cNvSpPr/>
                      <wps:spPr>
                        <a:xfrm>
                          <a:off x="0" y="0"/>
                          <a:ext cx="99060" cy="91440"/>
                        </a:xfrm>
                        <a:prstGeom prst="rect">
                          <a:avLst/>
                        </a:prstGeom>
                        <a:solidFill>
                          <a:schemeClr val="bg1">
                            <a:lumMod val="75000"/>
                          </a:schemeClr>
                        </a:solidFill>
                        <a:ln w="12700" cap="flat" cmpd="sng" algn="ctr">
                          <a:solidFill>
                            <a:schemeClr val="bg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F1831" id="Rectangle 9" o:spid="_x0000_s1026" style="position:absolute;margin-left:302.1pt;margin-top:73.4pt;width:7.8pt;height:7.2pt;z-index:251667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lWdwIAADQFAAAOAAAAZHJzL2Uyb0RvYy54bWysVEtv2zAMvg/YfxB0X+0EfSWoUwQtOgzo&#10;2mDt0DMjy7YASdQkJU7360fJTvrYTtsuEilSpPjxoy4ud0azrfRBoa345KjkTFqBtbJtxb8/3nw6&#10;5yxEsDVotLLizzLwy8XHDxe9m8spdqhr6RkFsWHeu4p3Mbp5UQTRSQPhCJ20ZGzQG4ik+raoPfQU&#10;3ehiWpanRY++dh6FDIFOrwcjX+T4TSNFvG+aICPTFae3xbz6vK7TWiwuYN56cJ0S4zPgL15hQFlK&#10;egh1DRHYxqvfQhklPAZs4pFAU2DTKCFzDVTNpHxXzUMHTuZaCJzgDjCF/xdW3G1Xnqm64jPOLBhq&#10;0TcCDWyrJZsleHoX5uT14FZ+1AKJqdZd403aqQq2y5A+HyCVu8gEHc5m5SnhLsgymxwfZ8CLl6vO&#10;h/hZomFJqLin1BlG2N6GSOnIde+SMgXUqr5RWmclcUReac+2QN1dt5N8VW/MV6yHs7OTstynzJRK&#10;7jnqm0jasp7IOz0jZyaAaNhoiCQaR8AE23IGuiV+i+hzjje3D4H/+R2p1GsI3RAoJxkIalSkKdHK&#10;VPycKjrUpG0CQmaej4Cldg0NStIa62fqr8eB+MGJG0VJbiHEFXhiOhVM0xvvaWk0Ego4Spx16H/+&#10;6Tz5EwHJyllPk0MI/diAl5zpL5aoOfSZxawcn5xNKYd/bVm/ttiNuUJq34T+CSeymPyj3ouNR/NE&#10;Q75MWckEVlDuoRejchWHiaZvQsjlMrvReDmIt/bBiRQ84ZTgfdw9gXcj3SKx9A73Uwbzd6wbfNNN&#10;i8tNxEZlSr7gSkxKCo1m5tT4jaTZf61nr5fPbvELAAD//wMAUEsDBBQABgAIAAAAIQDa3yfI4gAA&#10;AAsBAAAPAAAAZHJzL2Rvd25yZXYueG1sTI9BS8NAEIXvgv9hGcFLaTcJIdSYTSlKBS9aY0G8bbNj&#10;Epqdjdltm/57x5PeZuY93nyvWE22FyccfedIQbyIQCDVznTUKNi9b+ZLED5oMrp3hAou6GFVXl8V&#10;OjfuTG94qkIjOIR8rhW0IQy5lL5u0Wq/cAMSa19utDrwOjbSjPrM4baXSRRl0uqO+EOrB3xosT5U&#10;R6tgY6rD58v28fWSyu/np9nyo56tSanbm2l9DyLgFP7M8IvP6FAy094dyXjRK8iiNGErC2nGHdiR&#10;xXc87PmSxQnIspD/O5Q/AAAA//8DAFBLAQItABQABgAIAAAAIQC2gziS/gAAAOEBAAATAAAAAAAA&#10;AAAAAAAAAAAAAABbQ29udGVudF9UeXBlc10ueG1sUEsBAi0AFAAGAAgAAAAhADj9If/WAAAAlAEA&#10;AAsAAAAAAAAAAAAAAAAALwEAAF9yZWxzLy5yZWxzUEsBAi0AFAAGAAgAAAAhAC5wGVZ3AgAANAUA&#10;AA4AAAAAAAAAAAAAAAAALgIAAGRycy9lMm9Eb2MueG1sUEsBAi0AFAAGAAgAAAAhANrfJ8jiAAAA&#10;CwEAAA8AAAAAAAAAAAAAAAAA0QQAAGRycy9kb3ducmV2LnhtbFBLBQYAAAAABAAEAPMAAADgBQAA&#10;AAA=&#10;" fillcolor="#bfbfbf [2412]" strokecolor="#bfbfbf [2412]" strokeweight="1pt"/>
            </w:pict>
          </mc:Fallback>
        </mc:AlternateContent>
      </w:r>
      <w:r w:rsidR="00311B43">
        <w:rPr>
          <w:noProof/>
        </w:rPr>
        <mc:AlternateContent>
          <mc:Choice Requires="wps">
            <w:drawing>
              <wp:anchor distT="0" distB="0" distL="114300" distR="114300" simplePos="0" relativeHeight="251671554" behindDoc="0" locked="0" layoutInCell="1" allowOverlap="1" wp14:anchorId="3DCBCC0A" wp14:editId="50732F09">
                <wp:simplePos x="0" y="0"/>
                <wp:positionH relativeFrom="column">
                  <wp:posOffset>3832860</wp:posOffset>
                </wp:positionH>
                <wp:positionV relativeFrom="paragraph">
                  <wp:posOffset>3192780</wp:posOffset>
                </wp:positionV>
                <wp:extent cx="99060" cy="91440"/>
                <wp:effectExtent l="0" t="0" r="15240" b="22860"/>
                <wp:wrapNone/>
                <wp:docPr id="11" name="Rectangle 11"/>
                <wp:cNvGraphicFramePr/>
                <a:graphic xmlns:a="http://schemas.openxmlformats.org/drawingml/2006/main">
                  <a:graphicData uri="http://schemas.microsoft.com/office/word/2010/wordprocessingShape">
                    <wps:wsp>
                      <wps:cNvSpPr/>
                      <wps:spPr>
                        <a:xfrm>
                          <a:off x="0" y="0"/>
                          <a:ext cx="99060" cy="91440"/>
                        </a:xfrm>
                        <a:prstGeom prst="rect">
                          <a:avLst/>
                        </a:prstGeom>
                        <a:solidFill>
                          <a:schemeClr val="accent4">
                            <a:lumMod val="5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FF002" id="Rectangle 11" o:spid="_x0000_s1026" style="position:absolute;margin-left:301.8pt;margin-top:251.4pt;width:7.8pt;height:7.2pt;z-index:251671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SldgIAAD4FAAAOAAAAZHJzL2Uyb0RvYy54bWy0VNtu2zAMfR+wfxD0vjoJ0ltQpwhadBjQ&#10;tcHaoc+sLMcCdJukXLqv35HstEG3p2Hzg0yKFCkeHuricmc028gQlbM1Hx+NOJNWuEbZVc2/P958&#10;OuMsJrINaWdlzV9k5Jfzjx8utn4mJ65zupGBIYiNs62veZeSn1VVFJ00FI+clxbG1gVDCWpYVU2g&#10;LaIbXU1Go5Nq60LjgxMyRuxe90Y+L/HbVop037ZRJqZrjrulsoayPue1ml/QbBXId0oM16C/uIUh&#10;ZZH0NdQ1JWLroH4LZZQILro2HQlnKte2SshSA6oZj95V89CRl6UWgBP9K0zx34UVd5tlYKpB78ac&#10;WTLo0TegRnalJcMeANr6OIPfg1+GQYsQc7W7Npj8Rx1sV0B9eQVV7hIT2Dw/H50AeQHL+Xg6LZBX&#10;b0d9iOmzdIZloeYBuQuQtLmNCengunfJmaLTqrlRWhcls0Re6cA2hP6SENKmaTmu1+ara/r94xG+&#10;XAhiFWLlI712GE1btgUMk1M4M0EgY6spQTQe8ES74oz0CiwXKZQc//EuueRril1fQEnUU9WohHnR&#10;ytT8LJe1r0vbDIgsjB+Ay23rG5WlZ9e8oNPB9SMQvbhRSHJLMS0pgPMoGnOc7rG02gEJN0icdS78&#10;/NN+9gcVYeVsixkCSj/WFCRn+osFSft+s1SU6fHpBDnCoeX50GLX5sqhjeAhblfE7J/0XmyDM08Y&#10;90XOChNZgdx9PwblKvWzjQdDyMWiuGHQPKVb++BFDp5xyvA+7p4o+IF2CWy9c/t5o9k79vW++aR1&#10;i3VyrSrUfMMVbMoKhrTwanhQ8itwqBevt2dv/gsAAP//AwBQSwMEFAAGAAgAAAAhAH+Vr6XgAAAA&#10;CwEAAA8AAABkcnMvZG93bnJldi54bWxMj8FOwzAMhu9IvENkJG4saYHAStMJTXBBXDYQ56zJ2o7E&#10;CU22lT095gRH259+f3+9mLxjBzumIaCCYiaAWWyDGbBT8P72fHUPLGWNRruAVsG3TbBozs9qXZlw&#10;xJU9rHPHKARTpRX0OceK89T21us0C9Ei3bZh9DrTOHbcjPpI4d7xUgjJvR6QPvQ62mVv28/13iuI&#10;Xx/Lm7hzxdNpLqb0Knerl+1JqcuL6fEBWLZT/oPhV5/UoSGnTdijScwpkOJaEqrgVpTUgQhZzEtg&#10;G9oUdyXwpub/OzQ/AAAA//8DAFBLAQItABQABgAIAAAAIQC2gziS/gAAAOEBAAATAAAAAAAAAAAA&#10;AAAAAAAAAABbQ29udGVudF9UeXBlc10ueG1sUEsBAi0AFAAGAAgAAAAhADj9If/WAAAAlAEAAAsA&#10;AAAAAAAAAAAAAAAALwEAAF9yZWxzLy5yZWxzUEsBAi0AFAAGAAgAAAAhADF9VKV2AgAAPgUAAA4A&#10;AAAAAAAAAAAAAAAALgIAAGRycy9lMm9Eb2MueG1sUEsBAi0AFAAGAAgAAAAhAH+Vr6XgAAAACwEA&#10;AA8AAAAAAAAAAAAAAAAA0AQAAGRycy9kb3ducmV2LnhtbFBLBQYAAAAABAAEAPMAAADdBQAAAAA=&#10;" fillcolor="#7f5f00 [1607]" strokecolor="#7f5f00 [1607]" strokeweight="1pt"/>
            </w:pict>
          </mc:Fallback>
        </mc:AlternateContent>
      </w:r>
      <w:r w:rsidR="00311B43">
        <w:rPr>
          <w:noProof/>
        </w:rPr>
        <mc:AlternateContent>
          <mc:Choice Requires="wps">
            <w:drawing>
              <wp:anchor distT="0" distB="0" distL="114300" distR="114300" simplePos="0" relativeHeight="251673602" behindDoc="0" locked="0" layoutInCell="1" allowOverlap="1" wp14:anchorId="3993803D" wp14:editId="02C5E4C3">
                <wp:simplePos x="0" y="0"/>
                <wp:positionH relativeFrom="column">
                  <wp:posOffset>3836670</wp:posOffset>
                </wp:positionH>
                <wp:positionV relativeFrom="paragraph">
                  <wp:posOffset>2867660</wp:posOffset>
                </wp:positionV>
                <wp:extent cx="99060" cy="91440"/>
                <wp:effectExtent l="0" t="0" r="15240" b="22860"/>
                <wp:wrapNone/>
                <wp:docPr id="12" name="Rectangle 12"/>
                <wp:cNvGraphicFramePr/>
                <a:graphic xmlns:a="http://schemas.openxmlformats.org/drawingml/2006/main">
                  <a:graphicData uri="http://schemas.microsoft.com/office/word/2010/wordprocessingShape">
                    <wps:wsp>
                      <wps:cNvSpPr/>
                      <wps:spPr>
                        <a:xfrm>
                          <a:off x="0" y="0"/>
                          <a:ext cx="99060" cy="91440"/>
                        </a:xfrm>
                        <a:prstGeom prst="rect">
                          <a:avLst/>
                        </a:prstGeom>
                        <a:solidFill>
                          <a:schemeClr val="bg2">
                            <a:lumMod val="25000"/>
                          </a:schemeClr>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7A0E2" id="Rectangle 12" o:spid="_x0000_s1026" style="position:absolute;margin-left:302.1pt;margin-top:225.8pt;width:7.8pt;height:7.2pt;z-index:2516736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ZDdwIAADYFAAAOAAAAZHJzL2Uyb0RvYy54bWysVNtu2zAMfR+wfxD0vtoJeg3iFEGKDgO6&#10;tlg79FmRZVuAbpOUON3X70h20sv2tO1FIkWKFA8PNb/caUW2wgdpTUUnRyUlwnBbS9NW9Pvj9adz&#10;SkJkpmbKGlHRZxHo5eLjh3nvZmJqO6tq4QmCmDDrXUW7GN2sKALvhGbhyDphYGys1yxC9W1Re9Yj&#10;ulbFtCxPi9762nnLRQg4vRqMdJHjN43g8a5pgohEVRRvi3n1eV2ntVjM2az1zHWSj89gf/EKzaRB&#10;0kOoKxYZ2Xj5WygtubfBNvGIW13YppFc5BpQzaR8V81Dx5zItQCc4A4whf8Xlt9u7z2RNXo3pcQw&#10;jR59A2rMtEoQnAGg3oUZ/B7cvR+1ADFVu2u8TjvqILsM6vMBVLGLhOPw4qI8BfIclovJ8XGGvHi5&#10;6nyIn4XVJAkV9cidgWTbmxCRDq57l5QpWCXra6lUVhJLxEp5smXo77qd5qtqo7/aejibnpTlPmUm&#10;VXLPUd9EUob0CYIzOBPOQMRGsQhRO0ATTEsJUy0YzqPPOd7cPgT+53ekUq9Y6IZAOclAUS0j5kRJ&#10;XdFzVHSoSZkEhMhMHwFL7RoalKS1rZ/RYW8H6gfHryWS3LAQ75kH11Ew5jfeYWmUBQp2lCjprP/5&#10;p/PkDwrCSkmP2QFCPzbMC0rUFwNyDn0mMSvHJ2dT5PCvLevXFrPRK4v2TfBTOJ7F5B/VXmy81U8Y&#10;82XKChMzHLmHXozKKg4zjY+Ci+Uyu2HAHIs35sHxFDzhlOB93D0x70a6RbD01u7njM3esW7wTTeN&#10;XW6ibWSm5AuuYFJSMJyZU+NHkqb/tZ69Xr67xS8AAAD//wMAUEsDBBQABgAIAAAAIQBtBpFm4QAA&#10;AAsBAAAPAAAAZHJzL2Rvd25yZXYueG1sTI/BTsMwDIbvSLxDZCQuaEs6lWgrTacJiWnHMUCIW9qE&#10;tFrjVE22dW+POcHR9qff31+uJ9+zsx1jF1BBNhfALDbBdOgUvL+9zJbAYtJodB/QKrjaCOvq9qbU&#10;hQkXfLXnQ3KMQjAWWkGb0lBwHpvWeh3nYbBIt+8wep1oHB03o75QuO/5QgjJve6QPrR6sM+tbY6H&#10;k1fw4XC3+3LdMV9d8WG/32zrT7NV6v5u2jwBS3ZKfzD86pM6VORUhxOayHoFUuQLQhXkj5kERoTM&#10;VlSmpo2UAnhV8v8dqh8AAAD//wMAUEsBAi0AFAAGAAgAAAAhALaDOJL+AAAA4QEAABMAAAAAAAAA&#10;AAAAAAAAAAAAAFtDb250ZW50X1R5cGVzXS54bWxQSwECLQAUAAYACAAAACEAOP0h/9YAAACUAQAA&#10;CwAAAAAAAAAAAAAAAAAvAQAAX3JlbHMvLnJlbHNQSwECLQAUAAYACAAAACEA3Fp2Q3cCAAA2BQAA&#10;DgAAAAAAAAAAAAAAAAAuAgAAZHJzL2Uyb0RvYy54bWxQSwECLQAUAAYACAAAACEAbQaRZuEAAAAL&#10;AQAADwAAAAAAAAAAAAAAAADRBAAAZHJzL2Rvd25yZXYueG1sUEsFBgAAAAAEAAQA8wAAAN8FAAAA&#10;AA==&#10;" fillcolor="#393737 [814]" strokecolor="#393737 [814]" strokeweight="1pt"/>
            </w:pict>
          </mc:Fallback>
        </mc:AlternateContent>
      </w:r>
      <w:r w:rsidR="00311B43">
        <w:rPr>
          <w:noProof/>
        </w:rPr>
        <mc:AlternateContent>
          <mc:Choice Requires="wps">
            <w:drawing>
              <wp:anchor distT="0" distB="0" distL="114300" distR="114300" simplePos="0" relativeHeight="251675650" behindDoc="0" locked="0" layoutInCell="1" allowOverlap="1" wp14:anchorId="286A233E" wp14:editId="7B7C42DA">
                <wp:simplePos x="0" y="0"/>
                <wp:positionH relativeFrom="column">
                  <wp:posOffset>3836670</wp:posOffset>
                </wp:positionH>
                <wp:positionV relativeFrom="paragraph">
                  <wp:posOffset>2547620</wp:posOffset>
                </wp:positionV>
                <wp:extent cx="99060" cy="91440"/>
                <wp:effectExtent l="0" t="0" r="15240" b="22860"/>
                <wp:wrapNone/>
                <wp:docPr id="13" name="Rectangle 13"/>
                <wp:cNvGraphicFramePr/>
                <a:graphic xmlns:a="http://schemas.openxmlformats.org/drawingml/2006/main">
                  <a:graphicData uri="http://schemas.microsoft.com/office/word/2010/wordprocessingShape">
                    <wps:wsp>
                      <wps:cNvSpPr/>
                      <wps:spPr>
                        <a:xfrm>
                          <a:off x="0" y="0"/>
                          <a:ext cx="99060" cy="91440"/>
                        </a:xfrm>
                        <a:prstGeom prst="rect">
                          <a:avLst/>
                        </a:prstGeom>
                        <a:solidFill>
                          <a:schemeClr val="accent2">
                            <a:lumMod val="5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69F11" id="Rectangle 13" o:spid="_x0000_s1026" style="position:absolute;margin-left:302.1pt;margin-top:200.6pt;width:7.8pt;height:7.2pt;z-index:2516756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aCdwIAAD4FAAAOAAAAZHJzL2Uyb0RvYy54bWy0VE1v2zAMvQ/YfxB0X51k/QzqFEGLDgO6&#10;tVg79MzKcixAX5OUON2v35PstEG307D5IJMiRYqPjzq/2BrNNjJE5WzNpwcTzqQVrlF2VfPvD9cf&#10;TjmLiWxD2llZ82cZ+cXi/bvz3s/lzHVONzIwBLFx3vuadyn5eVVF0UlD8cB5aWFsXTCUoIZV1QTq&#10;Ed3oajaZHFe9C40PTsgYsXs1GPmixG9bKdJt20aZmK457pbKGsr6lNdqcU7zVSDfKTFeg/7iFoaU&#10;RdKXUFeUiK2D+i2UUSK46Np0IJypXNsqIUsNqGY6eVPNfUdelloATvQvMMV/F1Z83dwFphr07iNn&#10;lgx69A2okV1pybAHgHof5/C793dh1CLEXO22DSb/UQfbFlCfX0CV28QENs/OJsdAXsByNj08LJBX&#10;r0d9iOmTdIZloeYBuQuQtLmJCengunPJmaLTqrlWWhcls0Re6sA2hP6SENKmWTmu1+aLa4b9owm+&#10;XAhiFWLlI4O2H01b1gOG2QmcmSCQsdWUIBoPeKJdcUZ6BZaLFEqO/3iXXPIVxW4ooCQaqGpUwrxo&#10;ZWp+msva1aVtBkQWxo/A5bYNjcrSk2ue0enghhGIXlwrJLmhmO4ogPMoGnOcbrG02gEJN0qcdS78&#10;/NN+9gcVYeWsxwwBpR9rCpIz/dmCpEO/WSrK4dHJDDnCvuVp32LX5tKhjVO8GF4UMfsnvRPb4Mwj&#10;xn2Zs8JEViD30I9RuUzDbOPBEHK5LG4YNE/pxt57kYNnnDK8D9tHCn6kXQJbv7rdvNH8DfsG33zS&#10;uuU6uVYVar7iCjZlBUNaeDU+KPkV2NeL1+uzt/gFAAD//wMAUEsDBBQABgAIAAAAIQBIjRZS3wAA&#10;AAsBAAAPAAAAZHJzL2Rvd25yZXYueG1sTI9BT8MwDIXvSPyHyEjcWNIxyihNJ0DihJDGmMQ1a72m&#10;InGqJl27f485wc32e3r+XrmZvRMnHGIXSEO2UCCQ6tB01GrYf77erEHEZKgxLhBqOGOETXV5UZqi&#10;CRN94GmXWsEhFAujwabUF1LG2qI3cRF6JNaOYfAm8Tq0shnMxOHeyaVSufSmI/5gTY8vFuvv3eg1&#10;bN2bn+Q+vd+OobXHr61dn++ftb6+mp8eQSSc058ZfvEZHSpmOoSRmiichlytlmzVsFIZD+zIswcu&#10;c+BLdpeDrEr5v0P1AwAA//8DAFBLAQItABQABgAIAAAAIQC2gziS/gAAAOEBAAATAAAAAAAAAAAA&#10;AAAAAAAAAABbQ29udGVudF9UeXBlc10ueG1sUEsBAi0AFAAGAAgAAAAhADj9If/WAAAAlAEAAAsA&#10;AAAAAAAAAAAAAAAALwEAAF9yZWxzLy5yZWxzUEsBAi0AFAAGAAgAAAAhAB0t9oJ3AgAAPgUAAA4A&#10;AAAAAAAAAAAAAAAALgIAAGRycy9lMm9Eb2MueG1sUEsBAi0AFAAGAAgAAAAhAEiNFlLfAAAACwEA&#10;AA8AAAAAAAAAAAAAAAAA0QQAAGRycy9kb3ducmV2LnhtbFBLBQYAAAAABAAEAPMAAADdBQAAAAA=&#10;" fillcolor="#823b0b [1605]" strokecolor="#823b0b [1605]" strokeweight="1pt"/>
            </w:pict>
          </mc:Fallback>
        </mc:AlternateContent>
      </w:r>
      <w:r w:rsidR="00311B43">
        <w:rPr>
          <w:noProof/>
        </w:rPr>
        <mc:AlternateContent>
          <mc:Choice Requires="wps">
            <w:drawing>
              <wp:anchor distT="0" distB="0" distL="114300" distR="114300" simplePos="0" relativeHeight="251677698" behindDoc="0" locked="0" layoutInCell="1" allowOverlap="1" wp14:anchorId="60BF4909" wp14:editId="5B1D5C26">
                <wp:simplePos x="0" y="0"/>
                <wp:positionH relativeFrom="column">
                  <wp:posOffset>3829050</wp:posOffset>
                </wp:positionH>
                <wp:positionV relativeFrom="paragraph">
                  <wp:posOffset>2227580</wp:posOffset>
                </wp:positionV>
                <wp:extent cx="99060" cy="91440"/>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99060" cy="91440"/>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F5150" id="Rectangle 14" o:spid="_x0000_s1026" style="position:absolute;margin-left:301.5pt;margin-top:175.4pt;width:7.8pt;height:7.2pt;z-index:2516776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51dwIAAD4FAAAOAAAAZHJzL2Uyb0RvYy54bWy0VNtu2zAMfR+wfxD0vjoJ0ltQpwhadBjQ&#10;tcHaoc+sLMcCdJukXLqv35HstEG3p2Hzg0yKFCkeHuricmc028gQlbM1Hx+NOJNWuEbZVc2/P958&#10;OuMsJrINaWdlzV9k5Jfzjx8utn4mJ65zupGBIYiNs62veZeSn1VVFJ00FI+clxbG1gVDCWpYVU2g&#10;LaIbXU1Go5Nq60LjgxMyRuxe90Y+L/HbVop037ZRJqZrjrulsoayPue1ml/QbBXId0oM16C/uIUh&#10;ZZH0NdQ1JWLroH4LZZQILro2HQlnKte2SshSA6oZj95V89CRl6UWgBP9K0zx34UVd5tlYKpB76ac&#10;WTLo0TegRnalJcMeANr6OIPfg1+GQYsQc7W7Npj8Rx1sV0B9eQVV7hIT2Dw/H50AeQHL+Xg6LZBX&#10;b0d9iOmzdIZloeYBuQuQtLmNCengunfJmaLTqrlRWhcls0Re6cA2hP6SENKm43Jcr81X1/T7xyN8&#10;uRDEKsTKR3rtMJq2bAsYJqdwZoJAxlZTgmg84Il2xRnpFVguUig5/uNdcsnXFLu+gJKop6pRCfOi&#10;lan5WS5rX5e2GRBZGD8Al9vWNypLz655QaeD60cgenGjkOSWYlpSAOdRNOY43WNptQMSbpA461z4&#10;+af97A8qwsrZFjMElH6sKUjO9BcLkvb9Zqko0+PTCXKEQ8vzocWuzZVDG8d4MbwoYvZPei+2wZkn&#10;jPsiZ4WJrEDuvh+DcpX62caDIeRiUdwwaJ7SrX3wIgfPOGV4H3dPFPxAuwS23rn9vNHsHft633zS&#10;usU6uVYVar7hCjZlBUNaeDU8KPkVONSL19uzN/8FAAD//wMAUEsDBBQABgAIAAAAIQDTdXTK4gAA&#10;AAsBAAAPAAAAZHJzL2Rvd25yZXYueG1sTI/BTsMwDIbvSLxDZCRuLGmnRlNpOsEEQhPssIGQdsua&#10;0BQap2qyrbw95gRH279+f1+1nHzPTnaMXUAF2UwAs9gE02Gr4O318WYBLCaNRvcBrYJvG2FZX15U&#10;ujThjFt72qWWUQnGUitwKQ0l57Fx1us4C4NFun2E0etE49hyM+ozlfue50JI7nWH9MHpwa6cbb52&#10;R69g/ZC5fHP/sn/nq+b5yX/u3bZYK3V9Nd3dAkt2Sn9h+MUndKiJ6RCOaCLrFUgxJ5ekYF4IcqCE&#10;zBYS2IE2ssiB1xX/71D/AAAA//8DAFBLAQItABQABgAIAAAAIQC2gziS/gAAAOEBAAATAAAAAAAA&#10;AAAAAAAAAAAAAABbQ29udGVudF9UeXBlc10ueG1sUEsBAi0AFAAGAAgAAAAhADj9If/WAAAAlAEA&#10;AAsAAAAAAAAAAAAAAAAALwEAAF9yZWxzLy5yZWxzUEsBAi0AFAAGAAgAAAAhAMWGznV3AgAAPgUA&#10;AA4AAAAAAAAAAAAAAAAALgIAAGRycy9lMm9Eb2MueG1sUEsBAi0AFAAGAAgAAAAhANN1dMriAAAA&#10;CwEAAA8AAAAAAAAAAAAAAAAA0QQAAGRycy9kb3ducmV2LnhtbFBLBQYAAAAABAAEAPMAAADgBQAA&#10;AAA=&#10;" fillcolor="#1f4d78 [1608]" strokecolor="#1f4d78 [1608]" strokeweight="1pt"/>
            </w:pict>
          </mc:Fallback>
        </mc:AlternateContent>
      </w:r>
      <w:r w:rsidR="00311B43">
        <w:rPr>
          <w:noProof/>
        </w:rPr>
        <mc:AlternateContent>
          <mc:Choice Requires="wps">
            <w:drawing>
              <wp:anchor distT="0" distB="0" distL="114300" distR="114300" simplePos="0" relativeHeight="251679746" behindDoc="0" locked="0" layoutInCell="1" allowOverlap="1" wp14:anchorId="740358E9" wp14:editId="45863412">
                <wp:simplePos x="0" y="0"/>
                <wp:positionH relativeFrom="column">
                  <wp:posOffset>3836670</wp:posOffset>
                </wp:positionH>
                <wp:positionV relativeFrom="paragraph">
                  <wp:posOffset>1907540</wp:posOffset>
                </wp:positionV>
                <wp:extent cx="99060" cy="91440"/>
                <wp:effectExtent l="0" t="0" r="15240" b="22860"/>
                <wp:wrapNone/>
                <wp:docPr id="15" name="Rectangle 15"/>
                <wp:cNvGraphicFramePr/>
                <a:graphic xmlns:a="http://schemas.openxmlformats.org/drawingml/2006/main">
                  <a:graphicData uri="http://schemas.microsoft.com/office/word/2010/wordprocessingShape">
                    <wps:wsp>
                      <wps:cNvSpPr/>
                      <wps:spPr>
                        <a:xfrm>
                          <a:off x="0" y="0"/>
                          <a:ext cx="99060" cy="91440"/>
                        </a:xfrm>
                        <a:prstGeom prst="rect">
                          <a:avLst/>
                        </a:prstGeom>
                        <a:solidFill>
                          <a:schemeClr val="accent6"/>
                        </a:solidFill>
                        <a:ln w="12700" cap="flat" cmpd="sng" algn="ctr">
                          <a:solidFill>
                            <a:schemeClr val="accent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3AC65" id="Rectangle 15" o:spid="_x0000_s1026" style="position:absolute;margin-left:302.1pt;margin-top:150.2pt;width:7.8pt;height:7.2pt;z-index:2516797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3LaQIAAPYEAAAOAAAAZHJzL2Uyb0RvYy54bWysVMlu2zAQvRfoPxC8N5KNrEbkwEiQokCQ&#10;Bk2KnCcUZRHgVpK2nH59HyllbQ9FUR/oGc5wljdvdHq2M5ptZYjK2YbP9mrOpBWuVXbd8O93l5+O&#10;OYuJbEvaWdnwRxn52fLjh9PBL+Tc9U63MjAEsXEx+Ib3KflFVUXRS0Nxz3lpYexcMJSghnXVBhoQ&#10;3ehqXteH1eBC64MTMkbcXoxGvizxu06K9LXrokxMNxy1pXKGcj7ks1qe0mIdyPdKTGXQP1RhSFkk&#10;fQ51QYnYJqjfQhklgouuS3vCmcp1nRKy9IBuZvW7bm578rL0AnCif4Yp/r+w4np7E5hqMbsDziwZ&#10;zOgbUCO71pLhDgANPi7gd+tvwqRFiLnbXRdM/kcfbFdAfXwGVe4SE7g8OakPgbyA5WS2v18gr16e&#10;+hDTZ+kMy0LDA3IXIGl7FRPSwfXJJWeKTqv2UmldlMwSea4D2xLmS0JImw5zyXj1xlNbNqDF+VGd&#10;SyEQrdOUIBqP1qNdc0Z6DQaLFEr6N68LG/8qTy71gmI/FlSCjBQzKoHnWpmGH9f5N1WpbW5EFqZO&#10;DWe4R4Cz9ODaR0wouJG60YtLhSRXFNMNBXAVDWH/0lccnXbo0k0SZ70LP/90n/1BIVg5G8B9IPBj&#10;Q0Fypr9YkGucE0tF2T84miNHeG15eG2xG3PuAP8Mm+5FEbN/0k9iF5y5x5quclaYyArkHrGelPM0&#10;7iQWXcjVqrhhQTylK3vrRQ6eccrw3u3uKfiJLgksu3ZPe0KLd6wZffNL61ab5DpVKPWCK5iSFSxX&#10;4cz0Icjb+1ovXi+fq+UvAAAA//8DAFBLAwQUAAYACAAAACEA7bdTKd8AAAALAQAADwAAAGRycy9k&#10;b3ducmV2LnhtbEyPwU7DMAyG70i8Q2QkbizpVnWjNJ0Q0gQXJjH2AGljmkLjVE22lbfHnOBo+9Pv&#10;76+2sx/EGafYB9KQLRQIpDbYnjoNx/fd3QZETIasGQKhhm+MsK2vrypT2nChNzwfUic4hGJpNLiU&#10;xlLK2Dr0Ji7CiMS3jzB5k3icOmknc+FwP8ilUoX0pif+4MyITw7br8PJa2jWu+YVzUvh1/vP47R3&#10;tHLzs9a3N/PjA4iEc/qD4Vef1aFmpyacyEYxaChUvmRUw0qpHAQTRXbPZRreZPkGZF3J/x3qHwAA&#10;AP//AwBQSwECLQAUAAYACAAAACEAtoM4kv4AAADhAQAAEwAAAAAAAAAAAAAAAAAAAAAAW0NvbnRl&#10;bnRfVHlwZXNdLnhtbFBLAQItABQABgAIAAAAIQA4/SH/1gAAAJQBAAALAAAAAAAAAAAAAAAAAC8B&#10;AABfcmVscy8ucmVsc1BLAQItABQABgAIAAAAIQBUJw3LaQIAAPYEAAAOAAAAAAAAAAAAAAAAAC4C&#10;AABkcnMvZTJvRG9jLnhtbFBLAQItABQABgAIAAAAIQDtt1Mp3wAAAAsBAAAPAAAAAAAAAAAAAAAA&#10;AMMEAABkcnMvZG93bnJldi54bWxQSwUGAAAAAAQABADzAAAAzwUAAAAA&#10;" fillcolor="#70ad47 [3209]" strokecolor="#70ad47 [3209]" strokeweight="1pt"/>
            </w:pict>
          </mc:Fallback>
        </mc:AlternateContent>
      </w:r>
      <w:r w:rsidR="00311B43">
        <w:rPr>
          <w:noProof/>
        </w:rPr>
        <mc:AlternateContent>
          <mc:Choice Requires="wps">
            <w:drawing>
              <wp:anchor distT="0" distB="0" distL="114300" distR="114300" simplePos="0" relativeHeight="251663362" behindDoc="0" locked="0" layoutInCell="1" allowOverlap="1" wp14:anchorId="335520CD" wp14:editId="24E9679A">
                <wp:simplePos x="0" y="0"/>
                <wp:positionH relativeFrom="column">
                  <wp:posOffset>3832860</wp:posOffset>
                </wp:positionH>
                <wp:positionV relativeFrom="paragraph">
                  <wp:posOffset>1592580</wp:posOffset>
                </wp:positionV>
                <wp:extent cx="99060" cy="914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99060" cy="91440"/>
                        </a:xfrm>
                        <a:prstGeom prst="rect">
                          <a:avLst/>
                        </a:prstGeom>
                        <a:solidFill>
                          <a:schemeClr val="accent5"/>
                        </a:solidFill>
                        <a:ln w="12700" cap="flat" cmpd="sng" algn="ctr">
                          <a:solidFill>
                            <a:schemeClr val="accent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F65B7" id="Rectangle 3" o:spid="_x0000_s1026" style="position:absolute;margin-left:301.8pt;margin-top:125.4pt;width:7.8pt;height:7.2pt;z-index:251663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ypaQIAAPQEAAAOAAAAZHJzL2Uyb0RvYy54bWysVEtvGyEQvlfqf0Dcm107b8vryHKUqlKU&#10;REmqnCcseJGAoYC9Tn99B3bzbA9V1T2wM8wwj49vmJ/trGFbGaJG1/DJXs2ZdAJb7dYN/35/8eWE&#10;s5jAtWDQyYY/ycjPFp8/zXs/k1Ps0LQyMAri4qz3De9S8rOqiqKTFuIeeunIqDBYSKSGddUG6Cm6&#10;NdW0ro+qHkPrAwoZI+2eD0a+KPGVkiJdKxVlYqbhVFsqayjrY16rxRxm6wC+02IsA/6hCgvaUdKX&#10;UOeQgG2C/i2U1SJgRJX2BNoKldJClh6om0n9oZu7DrwsvRA40b/AFP9fWHG1vQlMtw3f58yBpSu6&#10;JdDArY1k+xme3scZed35mzBqkcTc604Fm//UBdsVSJ9eIJW7xARtnp7WR4S7IMvp5OCgAF69HvUh&#10;pq8SLctCwwOlLjDC9jImSkeuzy45U0Sj2wttTFEyR+TKBLYFul0QQrp0mEumU+88jWM9kXN6XOdS&#10;gGimDCQSrafGo1tzBmZN/BUplPTvThcu/lWeXOo5xG4oqAQZCGZ1IpYbbRt+UudvrNK43IgsPB0b&#10;znAPAGfpEdsnup+AA3GjFxeaklxCTDcQiKnUEE1fuqZFGaQucZQ46zD8/NN+9icCkZWznphPCPzY&#10;QJCcmW+OqDXcE0tFOTg8nlKO8Nby+NbiNnaFBP+E5tyLImb/ZJ5FFdA+0JAuc1YygROUe8B6VFZp&#10;mEgacyGXy+JG4+EhXbo7L3LwjFOG9373AMGPdEnEsit8nhKYfWDN4JtPOlxuEipdKPWKKzElKzRa&#10;hTPjM5Bn961evF4fq8UvAAAA//8DAFBLAwQUAAYACAAAACEAa2Y2GN8AAAALAQAADwAAAGRycy9k&#10;b3ducmV2LnhtbEyPsU7DMBCGdyTewTokNmrXtC4NcSoEYgF1oDAwurFJotrnKHbS8PYcE4x39+m/&#10;7y93c/BsckPqImpYLgQwh3W0HTYaPt6fb+6ApWzQGh/Rafh2CXbV5UVpChvP+OamQ24YhWAqjIY2&#10;577gPNWtCyYtYu+Qbl9xCCbTODTcDuZM4cFzKYTiwXRIH1rTu8fW1afDGDTsX8ZX/9mfps2me0Ip&#10;tqtRhJXW11fzwz2w7Ob8B8OvPqlDRU7HOKJNzGtQ4lYRqkGuBXUgQi23EtiRNmotgVcl/9+h+gEA&#10;AP//AwBQSwECLQAUAAYACAAAACEAtoM4kv4AAADhAQAAEwAAAAAAAAAAAAAAAAAAAAAAW0NvbnRl&#10;bnRfVHlwZXNdLnhtbFBLAQItABQABgAIAAAAIQA4/SH/1gAAAJQBAAALAAAAAAAAAAAAAAAAAC8B&#10;AABfcmVscy8ucmVsc1BLAQItABQABgAIAAAAIQDGeIypaQIAAPQEAAAOAAAAAAAAAAAAAAAAAC4C&#10;AABkcnMvZTJvRG9jLnhtbFBLAQItABQABgAIAAAAIQBrZjYY3wAAAAsBAAAPAAAAAAAAAAAAAAAA&#10;AMMEAABkcnMvZG93bnJldi54bWxQSwUGAAAAAAQABADzAAAAzwUAAAAA&#10;" fillcolor="#5b9bd5 [3208]" strokecolor="#5b9bd5 [3208]" strokeweight="1pt"/>
            </w:pict>
          </mc:Fallback>
        </mc:AlternateContent>
      </w:r>
      <w:r w:rsidR="00311B43">
        <w:rPr>
          <w:noProof/>
        </w:rPr>
        <mc:AlternateContent>
          <mc:Choice Requires="wps">
            <w:drawing>
              <wp:anchor distT="0" distB="0" distL="114300" distR="114300" simplePos="0" relativeHeight="251665410" behindDoc="0" locked="0" layoutInCell="1" allowOverlap="1" wp14:anchorId="0332AAB0" wp14:editId="65263BC8">
                <wp:simplePos x="0" y="0"/>
                <wp:positionH relativeFrom="column">
                  <wp:posOffset>3829050</wp:posOffset>
                </wp:positionH>
                <wp:positionV relativeFrom="paragraph">
                  <wp:posOffset>1267460</wp:posOffset>
                </wp:positionV>
                <wp:extent cx="99060" cy="91440"/>
                <wp:effectExtent l="0" t="0" r="15240" b="22860"/>
                <wp:wrapNone/>
                <wp:docPr id="8" name="Rectangle 8"/>
                <wp:cNvGraphicFramePr/>
                <a:graphic xmlns:a="http://schemas.openxmlformats.org/drawingml/2006/main">
                  <a:graphicData uri="http://schemas.microsoft.com/office/word/2010/wordprocessingShape">
                    <wps:wsp>
                      <wps:cNvSpPr/>
                      <wps:spPr>
                        <a:xfrm>
                          <a:off x="0" y="0"/>
                          <a:ext cx="99060" cy="91440"/>
                        </a:xfrm>
                        <a:prstGeom prst="rect">
                          <a:avLst/>
                        </a:prstGeom>
                        <a:solidFill>
                          <a:schemeClr val="accent4"/>
                        </a:solidFill>
                        <a:ln w="12700" cap="flat" cmpd="sng" algn="ctr">
                          <a:solidFill>
                            <a:schemeClr val="accent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03E56" id="Rectangle 8" o:spid="_x0000_s1026" style="position:absolute;margin-left:301.5pt;margin-top:99.8pt;width:7.8pt;height:7.2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q8aAIAAPQEAAAOAAAAZHJzL2Uyb0RvYy54bWysVNtOGzEQfa/Uf7D8XnYTpUAiEhSBqCoh&#10;QIWK58HrzVryrbaTDf36HnuXa/tQVc2DM+MZz+XMmT053RvNdjJE5eySTw5qzqQVrlF2s+Tf7y4+&#10;HXMWE9mGtLNyyR9l5Kerjx9Oer+QU9c53cjAEMTGRe+XvEvJL6oqik4aigfOSwtj64KhBDVsqiZQ&#10;j+hGV9O6Pqx6FxofnJAx4vZ8MPJVid+2UqTrto0yMb3kqC2VM5TzIZ/V6oQWm0C+U2Isg/6hCkPK&#10;IulzqHNKxLZB/RbKKBFcdG06EM5Urm2VkKUHdDOp33Vz25GXpReAE/0zTPH/hRVXu5vAVLPkGJQl&#10;gxF9A2hkN1qy4wxP7+MCXrf+JoxahJh73bfB5H90wfYF0sdnSOU+MYHL+bw+BO4ClvlkNiuAVy9P&#10;fYjpi3SGZWHJA1IXGGl3GRPSwfXJJWeKTqvmQmldlMwReaYD2xGmS0JIm2a5ZLx646kt60HO6VGd&#10;SyHQrNWUIBqPxqPdcEZ6A/6KFEr6N68LF/8qTy71nGI3FFSCDAQzKoHlWhnAXOffWKW2uRFZeDo2&#10;nOEeAM7Sg2seMZ/gBuJGLy4UklxSTDcUwFQ0hO1L1zha7dClGyXOOhd+/uk++4NAsHLWg/lA4MeW&#10;guRMf7Wg1jAnlooy+3w0RY7w2vLw2mK35swB/gn23IsiZv+kn8Q2OHOPJV3nrDCRFcg9YD0qZ2nY&#10;SKy5kOt1ccN6eEqX9taLHDzjlOG9299T8CNdElh25Z62hBbvWDP45pfWrbfJtapQ6gVXMCUrWK3C&#10;mfEzkHf3tV68Xj5Wq18AAAD//wMAUEsDBBQABgAIAAAAIQCADiow4AAAAAsBAAAPAAAAZHJzL2Rv&#10;d25yZXYueG1sTI9LT8MwEITvSPwHa5G4IGqnoKgNcapSqaeKAwHB1Y2XOCJ+KHYe8OtZTnDb1czO&#10;flPuFtuzCYfYeSchWwlg6BqvO9dKeH053m6AxaScVr13KOELI+yqy4tSFdrP7hmnOrWMQlwslAST&#10;Uig4j41Bq+LKB3SkffjBqkTr0HI9qJnCbc/XQuTcqs7RB6MCHgw2n/VoCeP49L0PBxum+jSfbh6N&#10;fcfxTcrrq2X/ACzhkv7M8ItPN1AR09mPTkfWS8jFHXVJJGy3OTBy5NmGhrOEdXYvgFcl/9+h+gEA&#10;AP//AwBQSwECLQAUAAYACAAAACEAtoM4kv4AAADhAQAAEwAAAAAAAAAAAAAAAAAAAAAAW0NvbnRl&#10;bnRfVHlwZXNdLnhtbFBLAQItABQABgAIAAAAIQA4/SH/1gAAAJQBAAALAAAAAAAAAAAAAAAAAC8B&#10;AABfcmVscy8ucmVsc1BLAQItABQABgAIAAAAIQAUKuq8aAIAAPQEAAAOAAAAAAAAAAAAAAAAAC4C&#10;AABkcnMvZTJvRG9jLnhtbFBLAQItABQABgAIAAAAIQCADiow4AAAAAsBAAAPAAAAAAAAAAAAAAAA&#10;AMIEAABkcnMvZG93bnJldi54bWxQSwUGAAAAAAQABADzAAAAzwUAAAAA&#10;" fillcolor="#ffc000 [3207]" strokecolor="#ffc000 [3207]" strokeweight="1pt"/>
            </w:pict>
          </mc:Fallback>
        </mc:AlternateContent>
      </w:r>
      <w:r w:rsidR="00311B43">
        <w:rPr>
          <w:noProof/>
        </w:rPr>
        <mc:AlternateContent>
          <mc:Choice Requires="wps">
            <w:drawing>
              <wp:anchor distT="0" distB="0" distL="114300" distR="114300" simplePos="0" relativeHeight="251681794" behindDoc="0" locked="0" layoutInCell="1" allowOverlap="1" wp14:anchorId="5731EB27" wp14:editId="2F6B249D">
                <wp:simplePos x="0" y="0"/>
                <wp:positionH relativeFrom="column">
                  <wp:posOffset>3832860</wp:posOffset>
                </wp:positionH>
                <wp:positionV relativeFrom="paragraph">
                  <wp:posOffset>3505200</wp:posOffset>
                </wp:positionV>
                <wp:extent cx="99060" cy="91440"/>
                <wp:effectExtent l="0" t="0" r="15240" b="22860"/>
                <wp:wrapNone/>
                <wp:docPr id="16" name="Rectangle 16"/>
                <wp:cNvGraphicFramePr/>
                <a:graphic xmlns:a="http://schemas.openxmlformats.org/drawingml/2006/main">
                  <a:graphicData uri="http://schemas.microsoft.com/office/word/2010/wordprocessingShape">
                    <wps:wsp>
                      <wps:cNvSpPr/>
                      <wps:spPr>
                        <a:xfrm>
                          <a:off x="0" y="0"/>
                          <a:ext cx="99060" cy="91440"/>
                        </a:xfrm>
                        <a:prstGeom prst="rect">
                          <a:avLst/>
                        </a:prstGeom>
                        <a:solidFill>
                          <a:schemeClr val="accent1">
                            <a:lumMod val="75000"/>
                          </a:scheme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44A9F" id="Rectangle 16" o:spid="_x0000_s1026" style="position:absolute;margin-left:301.8pt;margin-top:276pt;width:7.8pt;height:7.2pt;z-index:2516817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qregIAAD4FAAAOAAAAZHJzL2Uyb0RvYy54bWysVNtu2zAMfR+wfxD0vtoJeg3qFEGLDgO6&#10;Nlg79JmV5diAbpOUON3X70h20sv2NPRFIkWKFA8PdX6x1YptpA+dNRWfHJScSSNs3ZlVxX8+XH85&#10;5SxEMjUpa2TFn2XgF/PPn857N5NT21pVS88QxIRZ7yrexuhmRRFEKzWFA+ukgbGxXlOE6ldF7alH&#10;dK2KaVkeF731tfNWyBBwejUY+TzHbxop4l3TBBmZqjjeFvPq8/qU1mJ+TrOVJ9d2YnwG/ccrNHUG&#10;SfehrigSW/vur1C6E94G28QDYXVhm6YTMteAaiblu2ruW3Iy1wJwgtvDFD4urLjdLD3ravTumDND&#10;Gj36AdTIrJRkOANAvQsz+N27pR+1ADFVu228TjvqYNsM6vMeVLmNTODw7Kw8BvIClrPJ4WGGvHi5&#10;6nyIX6XVLAkV98idgaTNTYhIB9edS8oUrOrq606prCSWyEvl2YbQXxJCmjjJ19Vaf7f1cH5yVJa7&#10;tJlY6UqO/CaaMqwHDNMTODNBIGOjKELUDvAEs+KM1AosF9HnHG9u7wN/yFtSyVcU2iFYTjRQVXcR&#10;86I6XfFTVLWvS5kEiMyMH4FLbRsalaQnWz+j094OIxCcuO6Q5IZCXJIH51E05jjeYWmUBRJ2lDhr&#10;rf/9r/PkDyrCylmPGQJKv9bkJWfqmwFJh36zmJXDo5MpcvjXlqfXFrPWlxZtnODHcCKLyT+qndh4&#10;qx8x7ouUFSYyArmHfozKZRxmGx+GkItFdsOgOYo35t6JFDzhlOB92D6SdyPtIth6a3fzRrN37Bt8&#10;001jF+tomy5T8wVXsCkpGNLMq/FDSb/Aaz17vXx78z8AAAD//wMAUEsDBBQABgAIAAAAIQDqYE8B&#10;4gAAAAsBAAAPAAAAZHJzL2Rvd25yZXYueG1sTI/BTsMwDIbvSHuHyJO4sXSFRqw0nRCIA+qGxobE&#10;NWuytmvjlCbbyttjTnC0/en392fL0XbsbAbfOJQwn0XADJZON1hJ+Ni93NwD80GhVp1DI+HbeFjm&#10;k6tMpdpd8N2ct6FiFII+VRLqEPqUc1/Wxio/c71Buh3cYFWgcai4HtSFwm3H4ygS3KoG6UOtevNU&#10;m7LdnqyE3ertqzhuklavXvuieP5cb7BdSHk9HR8fgAUzhj8YfvVJHXJy2rsTas86CSK6FYRKSJKY&#10;ShEh5osY2J42QtwBzzP+v0P+AwAA//8DAFBLAQItABQABgAIAAAAIQC2gziS/gAAAOEBAAATAAAA&#10;AAAAAAAAAAAAAAAAAABbQ29udGVudF9UeXBlc10ueG1sUEsBAi0AFAAGAAgAAAAhADj9If/WAAAA&#10;lAEAAAsAAAAAAAAAAAAAAAAALwEAAF9yZWxzLy5yZWxzUEsBAi0AFAAGAAgAAAAhALN2uqt6AgAA&#10;PgUAAA4AAAAAAAAAAAAAAAAALgIAAGRycy9lMm9Eb2MueG1sUEsBAi0AFAAGAAgAAAAhAOpgTwHi&#10;AAAACwEAAA8AAAAAAAAAAAAAAAAA1AQAAGRycy9kb3ducmV2LnhtbFBLBQYAAAAABAAEAPMAAADj&#10;BQAAAAA=&#10;" fillcolor="#2f5496 [2404]" strokecolor="#2f5496 [2404]" strokeweight="1pt"/>
            </w:pict>
          </mc:Fallback>
        </mc:AlternateContent>
      </w:r>
      <w:r w:rsidR="000C7FF6">
        <w:rPr>
          <w:noProof/>
        </w:rPr>
        <w:drawing>
          <wp:inline distT="0" distB="0" distL="0" distR="0" wp14:anchorId="3E3B633B" wp14:editId="48556EEE">
            <wp:extent cx="3017520" cy="353645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42955" t="37853" r="37497" b="21417"/>
                    <a:stretch/>
                  </pic:blipFill>
                  <pic:spPr bwMode="auto">
                    <a:xfrm>
                      <a:off x="0" y="0"/>
                      <a:ext cx="3037472" cy="3559838"/>
                    </a:xfrm>
                    <a:prstGeom prst="rect">
                      <a:avLst/>
                    </a:prstGeom>
                    <a:ln>
                      <a:noFill/>
                    </a:ln>
                    <a:extLst>
                      <a:ext uri="{53640926-AAD7-44D8-BBD7-CCE9431645EC}">
                        <a14:shadowObscured xmlns:a14="http://schemas.microsoft.com/office/drawing/2010/main"/>
                      </a:ext>
                    </a:extLst>
                  </pic:spPr>
                </pic:pic>
              </a:graphicData>
            </a:graphic>
          </wp:inline>
        </w:drawing>
      </w:r>
    </w:p>
    <w:p w14:paraId="089CDF8E" w14:textId="391F3638" w:rsidR="004D48D6" w:rsidRPr="00E36580" w:rsidRDefault="004D48D6" w:rsidP="00E36580"/>
    <w:p w14:paraId="50885278" w14:textId="77777777" w:rsidR="00E36580" w:rsidRDefault="00E36580" w:rsidP="00FC0E08">
      <w:pPr>
        <w:pStyle w:val="ListParagraph"/>
        <w:tabs>
          <w:tab w:val="left" w:pos="567"/>
        </w:tabs>
        <w:spacing w:after="0" w:line="240" w:lineRule="auto"/>
        <w:ind w:left="0"/>
        <w:rPr>
          <w:rFonts w:ascii="Arial" w:hAnsi="Arial" w:cs="Arial"/>
          <w:sz w:val="22"/>
          <w:szCs w:val="22"/>
        </w:rPr>
      </w:pPr>
    </w:p>
    <w:p w14:paraId="6B2AB950" w14:textId="6114114B" w:rsidR="008731AA" w:rsidRDefault="008731AA" w:rsidP="00FC0E08">
      <w:pPr>
        <w:pStyle w:val="ListParagraph"/>
        <w:tabs>
          <w:tab w:val="left" w:pos="567"/>
        </w:tabs>
        <w:spacing w:after="0" w:line="240" w:lineRule="auto"/>
        <w:ind w:left="0"/>
        <w:rPr>
          <w:rFonts w:ascii="Arial" w:hAnsi="Arial" w:cs="Arial"/>
          <w:sz w:val="22"/>
          <w:szCs w:val="22"/>
        </w:rPr>
      </w:pPr>
    </w:p>
    <w:p w14:paraId="4ADAC099" w14:textId="77777777" w:rsidR="008731AA" w:rsidRDefault="008731AA" w:rsidP="008731AA">
      <w:pPr>
        <w:pStyle w:val="ListParagraph"/>
        <w:tabs>
          <w:tab w:val="left" w:pos="567"/>
        </w:tabs>
        <w:spacing w:after="0" w:line="240" w:lineRule="auto"/>
        <w:ind w:left="0"/>
        <w:rPr>
          <w:rFonts w:ascii="Arial" w:hAnsi="Arial" w:cs="Arial"/>
          <w:sz w:val="22"/>
          <w:szCs w:val="22"/>
        </w:rPr>
      </w:pPr>
    </w:p>
    <w:p w14:paraId="188260EF" w14:textId="08B08805" w:rsidR="008731AA" w:rsidRPr="00F15BA0" w:rsidRDefault="008731AA" w:rsidP="00FC0E08">
      <w:pPr>
        <w:pStyle w:val="ListParagraph"/>
        <w:numPr>
          <w:ilvl w:val="0"/>
          <w:numId w:val="9"/>
        </w:numPr>
        <w:tabs>
          <w:tab w:val="left" w:pos="567"/>
        </w:tabs>
        <w:spacing w:after="0" w:line="240" w:lineRule="auto"/>
        <w:ind w:left="0" w:firstLine="0"/>
        <w:rPr>
          <w:rFonts w:ascii="Arial" w:hAnsi="Arial" w:cs="Arial"/>
          <w:sz w:val="22"/>
          <w:szCs w:val="22"/>
        </w:rPr>
        <w:sectPr w:rsidR="008731AA" w:rsidRPr="00F15BA0" w:rsidSect="006F3678">
          <w:headerReference w:type="even" r:id="rId27"/>
          <w:headerReference w:type="default" r:id="rId28"/>
          <w:footerReference w:type="default" r:id="rId29"/>
          <w:headerReference w:type="first" r:id="rId30"/>
          <w:pgSz w:w="11906" w:h="16838"/>
          <w:pgMar w:top="1134" w:right="1134" w:bottom="1134" w:left="1134" w:header="709" w:footer="709" w:gutter="0"/>
          <w:pgNumType w:start="1"/>
          <w:cols w:space="708"/>
          <w:docGrid w:linePitch="360"/>
        </w:sectPr>
      </w:pPr>
      <w:r w:rsidRPr="008731AA">
        <w:rPr>
          <w:rFonts w:ascii="Arial" w:hAnsi="Arial" w:cs="Arial"/>
          <w:sz w:val="22"/>
          <w:szCs w:val="22"/>
        </w:rPr>
        <w:lastRenderedPageBreak/>
        <w:t xml:space="preserve">    </w:t>
      </w:r>
      <w:r w:rsidRPr="008731AA">
        <w:rPr>
          <w:rFonts w:ascii="Arial" w:hAnsi="Arial" w:cs="Arial"/>
          <w:b/>
          <w:bCs/>
          <w:sz w:val="22"/>
          <w:szCs w:val="22"/>
        </w:rPr>
        <w:t>Data Capture</w:t>
      </w:r>
      <w:r>
        <w:rPr>
          <w:rFonts w:ascii="Arial" w:hAnsi="Arial" w:cs="Arial"/>
          <w:sz w:val="22"/>
          <w:szCs w:val="22"/>
        </w:rPr>
        <w:t xml:space="preserve">.   </w:t>
      </w:r>
      <w:r w:rsidRPr="00FB266C">
        <w:rPr>
          <w:rFonts w:ascii="Arial" w:hAnsi="Arial" w:cs="Arial"/>
          <w:sz w:val="22"/>
          <w:szCs w:val="22"/>
        </w:rPr>
        <w:t>Every AEG event is recorded on UCE and a range of statistical and anecdotal evidence is available on request.  Work continues to exploit the benefit of Initial Preparation of the Engagement Environment (IPEE) in order to deliver the full range of output and R</w:t>
      </w:r>
      <w:r w:rsidR="00F15BA0">
        <w:rPr>
          <w:rFonts w:ascii="Arial" w:hAnsi="Arial" w:cs="Arial"/>
          <w:sz w:val="22"/>
          <w:szCs w:val="22"/>
        </w:rPr>
        <w:t>2</w:t>
      </w:r>
    </w:p>
    <w:p w14:paraId="6A66E237" w14:textId="669B0F85" w:rsidR="004A0679" w:rsidRDefault="004A0679" w:rsidP="00B926D4">
      <w:pPr>
        <w:rPr>
          <w:lang w:eastAsia="en-GB"/>
        </w:rPr>
      </w:pPr>
      <w:bookmarkStart w:id="2" w:name="_GoBack"/>
      <w:bookmarkEnd w:id="2"/>
    </w:p>
    <w:sectPr w:rsidR="004A0679" w:rsidSect="006F3678">
      <w:headerReference w:type="even" r:id="rId31"/>
      <w:headerReference w:type="default" r:id="rId32"/>
      <w:footerReference w:type="default" r:id="rId33"/>
      <w:headerReference w:type="first" r:id="rId3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056D" w14:textId="77777777" w:rsidR="00FD7D18" w:rsidRDefault="00FD7D18"/>
  </w:endnote>
  <w:endnote w:type="continuationSeparator" w:id="0">
    <w:p w14:paraId="4831C3BE" w14:textId="77777777" w:rsidR="00FD7D18" w:rsidRDefault="00FD7D18">
      <w:r>
        <w:continuationSeparator/>
      </w:r>
    </w:p>
  </w:endnote>
  <w:endnote w:type="continuationNotice" w:id="1">
    <w:p w14:paraId="067C7CE8" w14:textId="77777777" w:rsidR="00FD7D18" w:rsidRDefault="00FD7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7058" w14:textId="77777777" w:rsidR="00F15BA0" w:rsidRDefault="00F15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D606" w14:textId="77777777" w:rsidR="00AD3F6A" w:rsidRDefault="00AD3F6A" w:rsidP="000C0BB5">
    <w:pPr>
      <w:pStyle w:val="Footer"/>
      <w:spacing w:before="0"/>
      <w:jc w:val="center"/>
      <w:rPr>
        <w:noProof/>
      </w:rPr>
    </w:pPr>
    <w:r>
      <w:fldChar w:fldCharType="begin"/>
    </w:r>
    <w:r>
      <w:instrText xml:space="preserve"> PAGE   \* MERGEFORMAT </w:instrText>
    </w:r>
    <w:r>
      <w:fldChar w:fldCharType="separate"/>
    </w:r>
    <w:r>
      <w:rPr>
        <w:noProof/>
      </w:rPr>
      <w:t>4</w:t>
    </w:r>
    <w:r>
      <w:rPr>
        <w:noProof/>
      </w:rPr>
      <w:fldChar w:fldCharType="end"/>
    </w:r>
  </w:p>
  <w:p w14:paraId="626F710E" w14:textId="77777777" w:rsidR="00AD3F6A" w:rsidRPr="000C0BB5" w:rsidRDefault="00AD3F6A" w:rsidP="000C0BB5">
    <w:pPr>
      <w:pStyle w:val="Footer"/>
      <w:spacing w:before="0"/>
      <w:jc w:val="center"/>
      <w:rPr>
        <w:b/>
        <w:noProof/>
      </w:rPr>
    </w:pPr>
    <w:r w:rsidRPr="000C0BB5">
      <w:rPr>
        <w:b/>
        <w:noProof/>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94D" w14:textId="77777777" w:rsidR="00F15BA0" w:rsidRDefault="00F15B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A8F2" w14:textId="2D03CB22" w:rsidR="00AD3F6A" w:rsidRDefault="00AD3F6A">
    <w:pPr>
      <w:pStyle w:val="Footer"/>
      <w:jc w:val="center"/>
      <w:rPr>
        <w:noProof/>
      </w:rPr>
    </w:pPr>
    <w:r>
      <w:t>A-</w:t>
    </w:r>
    <w:r>
      <w:fldChar w:fldCharType="begin"/>
    </w:r>
    <w:r>
      <w:instrText xml:space="preserve"> PAGE   \* MERGEFORMAT </w:instrText>
    </w:r>
    <w:r>
      <w:fldChar w:fldCharType="separate"/>
    </w:r>
    <w:r>
      <w:rPr>
        <w:noProof/>
      </w:rPr>
      <w:t>1</w:t>
    </w:r>
    <w:r>
      <w:rPr>
        <w:noProof/>
      </w:rPr>
      <w:fldChar w:fldCharType="end"/>
    </w:r>
  </w:p>
  <w:p w14:paraId="0594B5B1" w14:textId="24DE681D" w:rsidR="00AD3F6A" w:rsidRPr="00194A48" w:rsidRDefault="00AD3F6A">
    <w:pPr>
      <w:pStyle w:val="Footer"/>
      <w:jc w:val="center"/>
      <w:rPr>
        <w:b/>
        <w:bCs/>
      </w:rPr>
    </w:pPr>
    <w:r w:rsidRPr="00194A48">
      <w:rPr>
        <w:b/>
        <w:bCs/>
        <w:noProof/>
      </w:rPr>
      <w:t>OFFICIAL</w:t>
    </w:r>
  </w:p>
  <w:p w14:paraId="5E6A14D1" w14:textId="77777777" w:rsidR="00AD3F6A" w:rsidRDefault="00AD3F6A" w:rsidP="000C0BB5">
    <w:pPr>
      <w:pStyle w:val="Footer"/>
      <w:spacing w:befor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001319"/>
      <w:docPartObj>
        <w:docPartGallery w:val="Page Numbers (Bottom of Page)"/>
        <w:docPartUnique/>
      </w:docPartObj>
    </w:sdtPr>
    <w:sdtEndPr>
      <w:rPr>
        <w:b/>
        <w:bCs/>
        <w:noProof/>
      </w:rPr>
    </w:sdtEndPr>
    <w:sdtContent>
      <w:p w14:paraId="00985100" w14:textId="77777777" w:rsidR="00AD3F6A" w:rsidRDefault="00AD3F6A">
        <w:pPr>
          <w:pStyle w:val="Footer"/>
          <w:jc w:val="center"/>
          <w:rPr>
            <w:noProof/>
          </w:rPr>
        </w:pPr>
        <w:r>
          <w:t>B-</w:t>
        </w:r>
        <w:r>
          <w:fldChar w:fldCharType="begin"/>
        </w:r>
        <w:r>
          <w:instrText xml:space="preserve"> PAGE   \* MERGEFORMAT </w:instrText>
        </w:r>
        <w:r>
          <w:fldChar w:fldCharType="separate"/>
        </w:r>
        <w:r>
          <w:rPr>
            <w:noProof/>
          </w:rPr>
          <w:t>2</w:t>
        </w:r>
        <w:r>
          <w:rPr>
            <w:noProof/>
          </w:rPr>
          <w:fldChar w:fldCharType="end"/>
        </w:r>
      </w:p>
      <w:p w14:paraId="4B39DA6D" w14:textId="7FFFAAAF" w:rsidR="00AD3F6A" w:rsidRPr="00194A48" w:rsidRDefault="00AD3F6A">
        <w:pPr>
          <w:pStyle w:val="Footer"/>
          <w:jc w:val="center"/>
          <w:rPr>
            <w:b/>
            <w:bCs/>
          </w:rPr>
        </w:pPr>
        <w:r w:rsidRPr="00194A48">
          <w:rPr>
            <w:b/>
            <w:bCs/>
            <w:noProof/>
          </w:rPr>
          <w:t>OFFICIAL</w:t>
        </w:r>
      </w:p>
    </w:sdtContent>
  </w:sdt>
  <w:p w14:paraId="54D01E0B" w14:textId="77777777" w:rsidR="00AD3F6A" w:rsidRPr="0071558B" w:rsidRDefault="00AD3F6A" w:rsidP="000C0BB5">
    <w:pPr>
      <w:pStyle w:val="Footer"/>
      <w:spacing w:before="0"/>
      <w:jc w:val="cen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302086"/>
      <w:docPartObj>
        <w:docPartGallery w:val="Page Numbers (Bottom of Page)"/>
        <w:docPartUnique/>
      </w:docPartObj>
    </w:sdtPr>
    <w:sdtEndPr>
      <w:rPr>
        <w:b/>
        <w:bCs/>
        <w:noProof/>
      </w:rPr>
    </w:sdtEndPr>
    <w:sdtContent>
      <w:p w14:paraId="6A8B39B1" w14:textId="027EC17E" w:rsidR="00AD3F6A" w:rsidRDefault="00AD3F6A" w:rsidP="00F15BA0">
        <w:pPr>
          <w:pStyle w:val="Footer"/>
          <w:rPr>
            <w:noProof/>
          </w:rPr>
        </w:pPr>
      </w:p>
      <w:p w14:paraId="5E44D9F4" w14:textId="350630EE" w:rsidR="00AD3F6A" w:rsidRPr="00194A48" w:rsidRDefault="00FD7D18">
        <w:pPr>
          <w:pStyle w:val="Footer"/>
          <w:jc w:val="center"/>
          <w:rPr>
            <w:b/>
            <w:bCs/>
          </w:rPr>
        </w:pPr>
      </w:p>
    </w:sdtContent>
  </w:sdt>
  <w:p w14:paraId="126A4481" w14:textId="77777777" w:rsidR="00AD3F6A" w:rsidRPr="0071558B" w:rsidRDefault="00AD3F6A" w:rsidP="000C0BB5">
    <w:pPr>
      <w:pStyle w:val="Footer"/>
      <w:spacing w:before="0"/>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4E33" w14:textId="77777777" w:rsidR="00FD7D18" w:rsidRDefault="00FD7D18">
      <w:r>
        <w:continuationSeparator/>
      </w:r>
    </w:p>
  </w:footnote>
  <w:footnote w:type="continuationSeparator" w:id="0">
    <w:p w14:paraId="39F373B2" w14:textId="77777777" w:rsidR="00FD7D18" w:rsidRDefault="00FD7D18">
      <w:r>
        <w:continuationSeparator/>
      </w:r>
    </w:p>
  </w:footnote>
  <w:footnote w:type="continuationNotice" w:id="1">
    <w:p w14:paraId="5BC8C96F" w14:textId="77777777" w:rsidR="00FD7D18" w:rsidRDefault="00FD7D18"/>
  </w:footnote>
  <w:footnote w:id="2">
    <w:p w14:paraId="77EA0130" w14:textId="2B46148D" w:rsidR="00AD3F6A" w:rsidRDefault="00AD3F6A">
      <w:pPr>
        <w:pStyle w:val="FootnoteText"/>
      </w:pPr>
      <w:r>
        <w:rPr>
          <w:rStyle w:val="FootnoteReference"/>
        </w:rPr>
        <w:footnoteRef/>
      </w:r>
      <w:r>
        <w:t xml:space="preserve"> The AEG consists of 5 teams; the Army Engagement Team (AET) delivers flagship presentation in support of RPOCs; the Army Business and Communities Engagement Team (ABCET) which can be task organised to engage with specific target audiences such as Employers/Businesses, faith groups, social/youth clubs; the Army Diversity Engagement Team (ADET) which provide a bespoke Diversity &amp; Inclusion (D&amp;I) brief focused on Females, BAME and LGBTQ+; the Army Youth Outreach Team (AYOT) designed to ATTRACT, EDUCATE and CONNECT, complemented by the Army STEM Youth Engagement Team (ASYET) from 1 Apr 21.      </w:t>
      </w:r>
    </w:p>
  </w:footnote>
  <w:footnote w:id="3">
    <w:p w14:paraId="4ACBAA75" w14:textId="4FC4CC4C" w:rsidR="00AD3F6A" w:rsidRDefault="00AD3F6A">
      <w:pPr>
        <w:pStyle w:val="FootnoteText"/>
      </w:pPr>
      <w:r>
        <w:rPr>
          <w:rStyle w:val="FootnoteReference"/>
        </w:rPr>
        <w:footnoteRef/>
      </w:r>
      <w:r>
        <w:t xml:space="preserve"> There was no report in 2019/20, this year saw a reduction of 83% from 2018/2019. </w:t>
      </w:r>
    </w:p>
  </w:footnote>
  <w:footnote w:id="4">
    <w:p w14:paraId="536E22E4" w14:textId="6F0BAEBF" w:rsidR="00AD3F6A" w:rsidRDefault="00AD3F6A">
      <w:pPr>
        <w:pStyle w:val="FootnoteText"/>
      </w:pPr>
      <w:r>
        <w:rPr>
          <w:rStyle w:val="FootnoteReference"/>
        </w:rPr>
        <w:footnoteRef/>
      </w:r>
      <w:r>
        <w:t xml:space="preserve"> The Group gapped 26% of posts for &gt;6 months in 2020. </w:t>
      </w:r>
    </w:p>
  </w:footnote>
  <w:footnote w:id="5">
    <w:p w14:paraId="2E643265" w14:textId="17FF1099" w:rsidR="00AD3F6A" w:rsidRDefault="00AD3F6A">
      <w:pPr>
        <w:pStyle w:val="FootnoteText"/>
      </w:pPr>
      <w:r>
        <w:rPr>
          <w:rStyle w:val="FootnoteReference"/>
        </w:rPr>
        <w:footnoteRef/>
      </w:r>
      <w:r>
        <w:t xml:space="preserve"> Annex A Table 2.</w:t>
      </w:r>
    </w:p>
  </w:footnote>
  <w:footnote w:id="6">
    <w:p w14:paraId="67719C97" w14:textId="577EC2B7" w:rsidR="00AD3F6A" w:rsidRDefault="00AD3F6A">
      <w:pPr>
        <w:pStyle w:val="FootnoteText"/>
      </w:pPr>
      <w:r>
        <w:rPr>
          <w:rStyle w:val="FootnoteReference"/>
        </w:rPr>
        <w:footnoteRef/>
      </w:r>
      <w:r>
        <w:t xml:space="preserve"> Annex B Table 1.</w:t>
      </w:r>
    </w:p>
  </w:footnote>
  <w:footnote w:id="7">
    <w:p w14:paraId="4C0C50DA" w14:textId="12F8AFB6" w:rsidR="00AD3F6A" w:rsidRDefault="00AD3F6A">
      <w:pPr>
        <w:pStyle w:val="FootnoteText"/>
      </w:pPr>
      <w:r>
        <w:rPr>
          <w:rStyle w:val="FootnoteReference"/>
        </w:rPr>
        <w:footnoteRef/>
      </w:r>
      <w:r>
        <w:t xml:space="preserve"> Annex B Para 2a. </w:t>
      </w:r>
    </w:p>
  </w:footnote>
  <w:footnote w:id="8">
    <w:p w14:paraId="116246C1" w14:textId="535301F2" w:rsidR="00AD3F6A" w:rsidRDefault="00AD3F6A">
      <w:pPr>
        <w:pStyle w:val="FootnoteText"/>
      </w:pPr>
      <w:r>
        <w:rPr>
          <w:rStyle w:val="FootnoteReference"/>
        </w:rPr>
        <w:footnoteRef/>
      </w:r>
      <w:r>
        <w:t xml:space="preserve"> AET 1 events triggered a further 95 requests for </w:t>
      </w:r>
      <w:proofErr w:type="spellStart"/>
      <w:r>
        <w:t>Engt</w:t>
      </w:r>
      <w:proofErr w:type="spellEnd"/>
      <w:r>
        <w:t xml:space="preserve">. </w:t>
      </w:r>
    </w:p>
  </w:footnote>
  <w:footnote w:id="9">
    <w:p w14:paraId="64E4F756" w14:textId="666C950B" w:rsidR="00AD3F6A" w:rsidRDefault="00AD3F6A">
      <w:pPr>
        <w:pStyle w:val="FootnoteText"/>
      </w:pPr>
      <w:r>
        <w:rPr>
          <w:rStyle w:val="FootnoteReference"/>
        </w:rPr>
        <w:footnoteRef/>
      </w:r>
      <w:r>
        <w:t xml:space="preserve"> Annex B Para 2e.</w:t>
      </w:r>
    </w:p>
  </w:footnote>
  <w:footnote w:id="10">
    <w:p w14:paraId="07FF27A6" w14:textId="112B2FC9" w:rsidR="00AD3F6A" w:rsidRDefault="00AD3F6A">
      <w:pPr>
        <w:pStyle w:val="FootnoteText"/>
      </w:pPr>
      <w:r>
        <w:rPr>
          <w:rStyle w:val="FootnoteReference"/>
        </w:rPr>
        <w:footnoteRef/>
      </w:r>
      <w:r>
        <w:t xml:space="preserve"> Due for revision in 2021 in line with the ongoing RC Estimate. </w:t>
      </w:r>
    </w:p>
  </w:footnote>
  <w:footnote w:id="11">
    <w:p w14:paraId="1997AC39" w14:textId="5ACA484B" w:rsidR="00AD3F6A" w:rsidRDefault="00AD3F6A">
      <w:pPr>
        <w:pStyle w:val="FootnoteText"/>
      </w:pPr>
      <w:r>
        <w:rPr>
          <w:rStyle w:val="FootnoteReference"/>
        </w:rPr>
        <w:footnoteRef/>
      </w:r>
      <w:r>
        <w:t xml:space="preserve"> First ADET post was filled in Nov 20 and the capability required significant reinvigoration. </w:t>
      </w:r>
    </w:p>
  </w:footnote>
  <w:footnote w:id="12">
    <w:p w14:paraId="00F7AD21" w14:textId="77777777" w:rsidR="00AD3F6A" w:rsidRDefault="00AD3F6A" w:rsidP="00F75A8D">
      <w:pPr>
        <w:pStyle w:val="FootnoteText"/>
      </w:pPr>
      <w:r>
        <w:rPr>
          <w:rStyle w:val="FootnoteReference"/>
        </w:rPr>
        <w:footnoteRef/>
      </w:r>
      <w:r>
        <w:t xml:space="preserve"> AET1 </w:t>
      </w:r>
      <w:proofErr w:type="gramStart"/>
      <w:r>
        <w:t>guests</w:t>
      </w:r>
      <w:proofErr w:type="gramEnd"/>
      <w:r>
        <w:t xml:space="preserve"> ethnicity is calculated from their names or organisation.</w:t>
      </w:r>
    </w:p>
  </w:footnote>
  <w:footnote w:id="13">
    <w:p w14:paraId="6B8FE77E" w14:textId="32CB0E2F" w:rsidR="00AD3F6A" w:rsidRPr="00967E13" w:rsidRDefault="00AD3F6A" w:rsidP="00967E13">
      <w:pPr>
        <w:rPr>
          <w:rFonts w:cs="Arial"/>
          <w:color w:val="333E48"/>
          <w:kern w:val="0"/>
          <w:sz w:val="16"/>
          <w:szCs w:val="16"/>
          <w:lang w:eastAsia="en-GB"/>
        </w:rPr>
      </w:pPr>
      <w:r w:rsidRPr="00967E13">
        <w:rPr>
          <w:rStyle w:val="FootnoteReference"/>
          <w:rFonts w:cs="Arial"/>
          <w:sz w:val="16"/>
          <w:szCs w:val="16"/>
        </w:rPr>
        <w:footnoteRef/>
      </w:r>
      <w:r w:rsidRPr="00967E13">
        <w:rPr>
          <w:rFonts w:cs="Arial"/>
          <w:sz w:val="16"/>
          <w:szCs w:val="16"/>
        </w:rPr>
        <w:t xml:space="preserve"> </w:t>
      </w:r>
      <w:r>
        <w:rPr>
          <w:rFonts w:cs="Arial"/>
          <w:sz w:val="16"/>
          <w:szCs w:val="16"/>
        </w:rPr>
        <w:t>‘</w:t>
      </w:r>
      <w:r w:rsidRPr="00255944">
        <w:rPr>
          <w:rFonts w:cs="Arial"/>
          <w:i/>
          <w:iCs/>
          <w:color w:val="333E48"/>
          <w:kern w:val="0"/>
          <w:sz w:val="16"/>
          <w:szCs w:val="16"/>
          <w:lang w:eastAsia="en-GB"/>
        </w:rPr>
        <w:t>Fantastic event, my student year group watched this event in our hall’</w:t>
      </w:r>
      <w:r>
        <w:rPr>
          <w:rFonts w:cs="Arial"/>
          <w:color w:val="333E48"/>
          <w:kern w:val="0"/>
          <w:sz w:val="16"/>
          <w:szCs w:val="16"/>
          <w:lang w:eastAsia="en-GB"/>
        </w:rPr>
        <w:t xml:space="preserve"> -</w:t>
      </w:r>
      <w:r w:rsidRPr="00967E13">
        <w:rPr>
          <w:rFonts w:cs="Arial"/>
          <w:color w:val="333E48"/>
          <w:kern w:val="0"/>
          <w:sz w:val="16"/>
          <w:szCs w:val="16"/>
          <w:lang w:eastAsia="en-GB"/>
        </w:rPr>
        <w:t xml:space="preserve"> STEM Academy Careers Adviser</w:t>
      </w:r>
    </w:p>
    <w:p w14:paraId="1290F053" w14:textId="0AB0B06F" w:rsidR="00AD3F6A" w:rsidRDefault="00AD3F6A">
      <w:pPr>
        <w:pStyle w:val="FootnoteText"/>
      </w:pPr>
    </w:p>
  </w:footnote>
  <w:footnote w:id="14">
    <w:p w14:paraId="7A4701D0" w14:textId="6E250D11" w:rsidR="00AD3F6A" w:rsidRDefault="00AD3F6A">
      <w:pPr>
        <w:pStyle w:val="FootnoteText"/>
      </w:pPr>
      <w:r>
        <w:rPr>
          <w:rStyle w:val="FootnoteReference"/>
        </w:rPr>
        <w:footnoteRef/>
      </w:r>
      <w:r>
        <w:t xml:space="preserve"> FTRS Limited Commitment, limits travel allowances and provision of domestic accommodation. </w:t>
      </w:r>
    </w:p>
  </w:footnote>
  <w:footnote w:id="15">
    <w:p w14:paraId="6079A0D8" w14:textId="77777777" w:rsidR="00AD3F6A" w:rsidRDefault="00AD3F6A" w:rsidP="00050CBC">
      <w:pPr>
        <w:pStyle w:val="FootnoteText"/>
      </w:pPr>
      <w:r>
        <w:rPr>
          <w:rStyle w:val="FootnoteReference"/>
        </w:rPr>
        <w:footnoteRef/>
      </w:r>
      <w:r>
        <w:t xml:space="preserve"> The 23 AET1 events in 20/21 have so far generated 95 requests for follow-on engagement activity</w:t>
      </w:r>
    </w:p>
  </w:footnote>
  <w:footnote w:id="16">
    <w:p w14:paraId="69D6832F" w14:textId="5A88FF64" w:rsidR="00AD3F6A" w:rsidRDefault="00AD3F6A">
      <w:pPr>
        <w:pStyle w:val="FootnoteText"/>
      </w:pPr>
      <w:r>
        <w:rPr>
          <w:rStyle w:val="FootnoteReference"/>
        </w:rPr>
        <w:footnoteRef/>
      </w:r>
      <w:r>
        <w:t xml:space="preserve"> In one 7 working day period AET 1 were able to present to the West Midlands, Mid Lothian, Devon and the South East RFCA, while concurrently conducting planning for future events.  </w:t>
      </w:r>
    </w:p>
  </w:footnote>
  <w:footnote w:id="17">
    <w:p w14:paraId="405DB8F8" w14:textId="77777777" w:rsidR="00AD3F6A" w:rsidRDefault="00AD3F6A">
      <w:pPr>
        <w:pStyle w:val="FootnoteText"/>
      </w:pPr>
      <w:r>
        <w:rPr>
          <w:rStyle w:val="FootnoteReference"/>
        </w:rPr>
        <w:footnoteRef/>
      </w:r>
      <w:r>
        <w:t xml:space="preserve"> The Survey Monkey questionnaire also seeks to ascertain the level of access afforded by each AET 1 to others (</w:t>
      </w:r>
      <w:proofErr w:type="spellStart"/>
      <w:r>
        <w:t>ie</w:t>
      </w:r>
      <w:proofErr w:type="spellEnd"/>
      <w:r>
        <w:t>. ‘2</w:t>
      </w:r>
      <w:r w:rsidRPr="002A19AC">
        <w:rPr>
          <w:vertAlign w:val="superscript"/>
        </w:rPr>
        <w:t>nd</w:t>
      </w:r>
      <w:r>
        <w:t xml:space="preserve"> and 3</w:t>
      </w:r>
      <w:r w:rsidRPr="002A19AC">
        <w:rPr>
          <w:vertAlign w:val="superscript"/>
        </w:rPr>
        <w:t>rd</w:t>
      </w:r>
      <w:r>
        <w:t xml:space="preserve"> order engagement’) and hence the number of people to whom he or she might have </w:t>
      </w:r>
      <w:r w:rsidRPr="001C649B">
        <w:t>wider influence.</w:t>
      </w:r>
      <w:r>
        <w:t xml:space="preserve">  </w:t>
      </w:r>
    </w:p>
  </w:footnote>
  <w:footnote w:id="18">
    <w:p w14:paraId="35B7B347" w14:textId="77777777" w:rsidR="00AD3F6A" w:rsidRDefault="00AD3F6A" w:rsidP="00E36580">
      <w:pPr>
        <w:pStyle w:val="FootnoteText"/>
      </w:pPr>
      <w:r>
        <w:rPr>
          <w:rStyle w:val="FootnoteReference"/>
        </w:rPr>
        <w:footnoteRef/>
      </w:r>
      <w:r>
        <w:t xml:space="preserve"> </w:t>
      </w:r>
      <w:r w:rsidRPr="00B60EC4">
        <w:t xml:space="preserve">Pupils really enjoyed watching it and they didn’t realize the </w:t>
      </w:r>
      <w:r>
        <w:t>A</w:t>
      </w:r>
      <w:r w:rsidRPr="00B60EC4">
        <w:t xml:space="preserve">rmy </w:t>
      </w:r>
      <w:r>
        <w:t>had</w:t>
      </w:r>
      <w:r w:rsidRPr="00B60EC4">
        <w:t xml:space="preserve"> so many different jobs</w:t>
      </w:r>
      <w:r>
        <w:t xml:space="preserve"> -</w:t>
      </w:r>
      <w:r w:rsidRPr="00B60EC4">
        <w:t xml:space="preserve"> School Careers Adviser</w:t>
      </w:r>
    </w:p>
  </w:footnote>
  <w:footnote w:id="19">
    <w:p w14:paraId="6365787E" w14:textId="77777777" w:rsidR="00AD3F6A" w:rsidRDefault="00AD3F6A" w:rsidP="00E36580">
      <w:pPr>
        <w:pStyle w:val="FootnoteText"/>
      </w:pPr>
      <w:r>
        <w:rPr>
          <w:rStyle w:val="FootnoteReference"/>
        </w:rPr>
        <w:footnoteRef/>
      </w:r>
      <w:r>
        <w:t xml:space="preserve"> Guests frequently comment how impressed they are by the young soldiers that they meet at AET1 F2F events</w:t>
      </w:r>
    </w:p>
  </w:footnote>
  <w:footnote w:id="20">
    <w:p w14:paraId="7B072619" w14:textId="757459C8" w:rsidR="00AD3F6A" w:rsidRDefault="00AD3F6A">
      <w:pPr>
        <w:pStyle w:val="FootnoteText"/>
      </w:pPr>
      <w:r>
        <w:rPr>
          <w:rStyle w:val="FootnoteReference"/>
        </w:rPr>
        <w:footnoteRef/>
      </w:r>
      <w:r>
        <w:t xml:space="preserve"> These are F2F events, that are live streamed to a virtual audience, who can participate alongside the physical audience.</w:t>
      </w:r>
    </w:p>
  </w:footnote>
  <w:footnote w:id="21">
    <w:p w14:paraId="46CC6179" w14:textId="089A284A" w:rsidR="00AD3F6A" w:rsidRDefault="00AD3F6A" w:rsidP="00E36580">
      <w:pPr>
        <w:pStyle w:val="FootnoteText"/>
      </w:pPr>
      <w:r>
        <w:rPr>
          <w:rStyle w:val="FootnoteReference"/>
        </w:rPr>
        <w:footnoteRef/>
      </w:r>
      <w:r>
        <w:t xml:space="preserve"> I </w:t>
      </w:r>
      <w:r w:rsidRPr="002776B3">
        <w:t xml:space="preserve">was interested to learn that of over 200 roles in the </w:t>
      </w:r>
      <w:r>
        <w:t>A</w:t>
      </w:r>
      <w:r w:rsidRPr="002776B3">
        <w:t>rmy 24% are STEM based. In my role at Scot</w:t>
      </w:r>
      <w:r>
        <w:t xml:space="preserve"> </w:t>
      </w:r>
      <w:proofErr w:type="spellStart"/>
      <w:r w:rsidRPr="002776B3">
        <w:t>Eng</w:t>
      </w:r>
      <w:proofErr w:type="spellEnd"/>
      <w:r w:rsidRPr="002776B3">
        <w:t>, I go to school careers events and, given the current climate, it would be good to provide students with more knowledge of the roles available to them in the Armed Forces and the apprenticeships, further education and life experiences the Armed Forces offers.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96CE" w14:textId="05D91DE1" w:rsidR="00F15BA0" w:rsidRDefault="00F15B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D2F5" w14:textId="54EC7F8A" w:rsidR="00F15BA0" w:rsidRDefault="00F15B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FF5C" w14:textId="0FE5B5D7" w:rsidR="00F15BA0" w:rsidRDefault="00F15B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BD01" w14:textId="0405286D" w:rsidR="00F15BA0" w:rsidRDefault="00F15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C6C7" w14:textId="755BECB8" w:rsidR="00AD3F6A" w:rsidRPr="00EE1899" w:rsidRDefault="00AD3F6A" w:rsidP="00EE1899">
    <w:pPr>
      <w:pStyle w:val="Header"/>
      <w:jc w:val="center"/>
      <w:rPr>
        <w:b/>
      </w:rPr>
    </w:pPr>
    <w:r>
      <w:rPr>
        <w:b/>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DC5A" w14:textId="7F9B5A03" w:rsidR="00F15BA0" w:rsidRDefault="00F15B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ACFD" w14:textId="12DB8A25" w:rsidR="00F15BA0" w:rsidRDefault="00F15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A0B8" w14:textId="0B4F6425" w:rsidR="00AD3F6A" w:rsidRPr="00F15BA0" w:rsidRDefault="00AD3F6A" w:rsidP="00F15B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9E38" w14:textId="62954095" w:rsidR="00F15BA0" w:rsidRDefault="00F15B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8EBA" w14:textId="3DDDEDAF" w:rsidR="00F15BA0" w:rsidRDefault="00F15B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3B63" w14:textId="05F430EA" w:rsidR="00F15BA0" w:rsidRDefault="00F15B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33FD" w14:textId="7FC1837A" w:rsidR="00F15BA0" w:rsidRDefault="00F1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D6E"/>
    <w:multiLevelType w:val="hybridMultilevel"/>
    <w:tmpl w:val="BFE6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0681"/>
    <w:multiLevelType w:val="hybridMultilevel"/>
    <w:tmpl w:val="FEE4F4B2"/>
    <w:lvl w:ilvl="0" w:tplc="A2925C9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056C0CC">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96C24A">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E21CB6">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5E549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AF9D0">
      <w:start w:val="1"/>
      <w:numFmt w:val="none"/>
      <w:lvlText w:val=""/>
      <w:lvlJc w:val="left"/>
      <w:pPr>
        <w:tabs>
          <w:tab w:val="num" w:pos="2835"/>
        </w:tabs>
        <w:ind w:left="2835" w:hanging="567"/>
      </w:pPr>
      <w:rPr>
        <w:rFonts w:hint="default"/>
      </w:rPr>
    </w:lvl>
    <w:lvl w:ilvl="6" w:tplc="380EB968">
      <w:start w:val="1"/>
      <w:numFmt w:val="none"/>
      <w:lvlText w:val=""/>
      <w:lvlJc w:val="left"/>
      <w:pPr>
        <w:tabs>
          <w:tab w:val="num" w:pos="2835"/>
        </w:tabs>
        <w:ind w:left="2835" w:hanging="567"/>
      </w:pPr>
      <w:rPr>
        <w:rFonts w:hint="default"/>
      </w:rPr>
    </w:lvl>
    <w:lvl w:ilvl="7" w:tplc="662C1A78">
      <w:start w:val="1"/>
      <w:numFmt w:val="none"/>
      <w:lvlText w:val=""/>
      <w:lvlJc w:val="left"/>
      <w:pPr>
        <w:tabs>
          <w:tab w:val="num" w:pos="2835"/>
        </w:tabs>
        <w:ind w:left="2835" w:hanging="567"/>
      </w:pPr>
      <w:rPr>
        <w:rFonts w:hint="default"/>
      </w:rPr>
    </w:lvl>
    <w:lvl w:ilvl="8" w:tplc="E1760D6E">
      <w:start w:val="1"/>
      <w:numFmt w:val="none"/>
      <w:lvlText w:val=""/>
      <w:lvlJc w:val="left"/>
      <w:pPr>
        <w:tabs>
          <w:tab w:val="num" w:pos="2835"/>
        </w:tabs>
        <w:ind w:left="2835" w:hanging="567"/>
      </w:pPr>
      <w:rPr>
        <w:rFonts w:hint="default"/>
      </w:rPr>
    </w:lvl>
  </w:abstractNum>
  <w:abstractNum w:abstractNumId="2" w15:restartNumberingAfterBreak="0">
    <w:nsid w:val="0FBA7A88"/>
    <w:multiLevelType w:val="hybridMultilevel"/>
    <w:tmpl w:val="B8644370"/>
    <w:lvl w:ilvl="0" w:tplc="A62C6DB8">
      <w:start w:val="1"/>
      <w:numFmt w:val="decimal"/>
      <w:lvlText w:val="%1."/>
      <w:lvlJc w:val="left"/>
      <w:pPr>
        <w:ind w:left="924" w:hanging="56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B620E"/>
    <w:multiLevelType w:val="hybridMultilevel"/>
    <w:tmpl w:val="B7280888"/>
    <w:lvl w:ilvl="0" w:tplc="72AEFF6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5AE746A"/>
    <w:multiLevelType w:val="hybridMultilevel"/>
    <w:tmpl w:val="B0C88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A90557"/>
    <w:multiLevelType w:val="hybridMultilevel"/>
    <w:tmpl w:val="1D607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6669D3"/>
    <w:multiLevelType w:val="hybridMultilevel"/>
    <w:tmpl w:val="0A4C66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D255CA2"/>
    <w:multiLevelType w:val="hybridMultilevel"/>
    <w:tmpl w:val="5C440D82"/>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1FB510C7"/>
    <w:multiLevelType w:val="hybridMultilevel"/>
    <w:tmpl w:val="B35670BA"/>
    <w:lvl w:ilvl="0" w:tplc="63E4AF9E">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B500E7"/>
    <w:multiLevelType w:val="hybridMultilevel"/>
    <w:tmpl w:val="9FC000DA"/>
    <w:lvl w:ilvl="0" w:tplc="1C1C9DF2">
      <w:start w:val="1"/>
      <w:numFmt w:val="lowerLetter"/>
      <w:lvlText w:val="%1."/>
      <w:lvlJc w:val="left"/>
      <w:pPr>
        <w:ind w:left="720" w:hanging="360"/>
      </w:pPr>
    </w:lvl>
    <w:lvl w:ilvl="1" w:tplc="FDF2C1C4">
      <w:start w:val="1"/>
      <w:numFmt w:val="lowerLetter"/>
      <w:lvlText w:val="%2."/>
      <w:lvlJc w:val="left"/>
      <w:pPr>
        <w:ind w:left="1440" w:hanging="360"/>
      </w:pPr>
    </w:lvl>
    <w:lvl w:ilvl="2" w:tplc="25F8F8AC">
      <w:start w:val="1"/>
      <w:numFmt w:val="lowerRoman"/>
      <w:lvlText w:val="%3."/>
      <w:lvlJc w:val="right"/>
      <w:pPr>
        <w:ind w:left="2160" w:hanging="180"/>
      </w:pPr>
    </w:lvl>
    <w:lvl w:ilvl="3" w:tplc="A396396C">
      <w:start w:val="1"/>
      <w:numFmt w:val="decimal"/>
      <w:lvlText w:val="%4."/>
      <w:lvlJc w:val="left"/>
      <w:pPr>
        <w:ind w:left="2880" w:hanging="360"/>
      </w:pPr>
    </w:lvl>
    <w:lvl w:ilvl="4" w:tplc="3956FBA4">
      <w:start w:val="1"/>
      <w:numFmt w:val="lowerLetter"/>
      <w:lvlText w:val="%5."/>
      <w:lvlJc w:val="left"/>
      <w:pPr>
        <w:ind w:left="3600" w:hanging="360"/>
      </w:pPr>
    </w:lvl>
    <w:lvl w:ilvl="5" w:tplc="563A59EC">
      <w:start w:val="1"/>
      <w:numFmt w:val="lowerRoman"/>
      <w:lvlText w:val="%6."/>
      <w:lvlJc w:val="right"/>
      <w:pPr>
        <w:ind w:left="4320" w:hanging="180"/>
      </w:pPr>
    </w:lvl>
    <w:lvl w:ilvl="6" w:tplc="0DF4C184">
      <w:start w:val="1"/>
      <w:numFmt w:val="decimal"/>
      <w:lvlText w:val="%7."/>
      <w:lvlJc w:val="left"/>
      <w:pPr>
        <w:ind w:left="5040" w:hanging="360"/>
      </w:pPr>
    </w:lvl>
    <w:lvl w:ilvl="7" w:tplc="924C18C4">
      <w:start w:val="1"/>
      <w:numFmt w:val="lowerLetter"/>
      <w:lvlText w:val="%8."/>
      <w:lvlJc w:val="left"/>
      <w:pPr>
        <w:ind w:left="5760" w:hanging="360"/>
      </w:pPr>
    </w:lvl>
    <w:lvl w:ilvl="8" w:tplc="72C09A38">
      <w:start w:val="1"/>
      <w:numFmt w:val="lowerRoman"/>
      <w:lvlText w:val="%9."/>
      <w:lvlJc w:val="right"/>
      <w:pPr>
        <w:ind w:left="6480" w:hanging="180"/>
      </w:pPr>
    </w:lvl>
  </w:abstractNum>
  <w:abstractNum w:abstractNumId="10" w15:restartNumberingAfterBreak="0">
    <w:nsid w:val="25F00F33"/>
    <w:multiLevelType w:val="hybridMultilevel"/>
    <w:tmpl w:val="5E601C62"/>
    <w:lvl w:ilvl="0" w:tplc="EE582912">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E08CC16">
      <w:numFmt w:val="decimal"/>
      <w:lvlText w:val=""/>
      <w:lvlJc w:val="left"/>
    </w:lvl>
    <w:lvl w:ilvl="2" w:tplc="E8EC593E">
      <w:numFmt w:val="decimal"/>
      <w:lvlText w:val=""/>
      <w:lvlJc w:val="left"/>
    </w:lvl>
    <w:lvl w:ilvl="3" w:tplc="0BFC38FE">
      <w:numFmt w:val="decimal"/>
      <w:lvlText w:val=""/>
      <w:lvlJc w:val="left"/>
    </w:lvl>
    <w:lvl w:ilvl="4" w:tplc="D34CC6F2">
      <w:numFmt w:val="decimal"/>
      <w:lvlText w:val=""/>
      <w:lvlJc w:val="left"/>
    </w:lvl>
    <w:lvl w:ilvl="5" w:tplc="D750BC10">
      <w:numFmt w:val="decimal"/>
      <w:lvlText w:val=""/>
      <w:lvlJc w:val="left"/>
    </w:lvl>
    <w:lvl w:ilvl="6" w:tplc="3D2C09D6">
      <w:numFmt w:val="decimal"/>
      <w:lvlText w:val=""/>
      <w:lvlJc w:val="left"/>
    </w:lvl>
    <w:lvl w:ilvl="7" w:tplc="ABD80BEC">
      <w:numFmt w:val="decimal"/>
      <w:lvlText w:val=""/>
      <w:lvlJc w:val="left"/>
    </w:lvl>
    <w:lvl w:ilvl="8" w:tplc="C2D88B5E">
      <w:numFmt w:val="decimal"/>
      <w:lvlText w:val=""/>
      <w:lvlJc w:val="left"/>
    </w:lvl>
  </w:abstractNum>
  <w:abstractNum w:abstractNumId="11" w15:restartNumberingAfterBreak="0">
    <w:nsid w:val="26956ACA"/>
    <w:multiLevelType w:val="hybridMultilevel"/>
    <w:tmpl w:val="2C46DF3A"/>
    <w:lvl w:ilvl="0" w:tplc="27623888">
      <w:start w:val="7"/>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6E13961"/>
    <w:multiLevelType w:val="hybridMultilevel"/>
    <w:tmpl w:val="F4420ADC"/>
    <w:lvl w:ilvl="0" w:tplc="60B8EEDC">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C8053C3"/>
    <w:multiLevelType w:val="hybridMultilevel"/>
    <w:tmpl w:val="A98CEF3E"/>
    <w:lvl w:ilvl="0" w:tplc="E5904A76">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B598B"/>
    <w:multiLevelType w:val="hybridMultilevel"/>
    <w:tmpl w:val="BFF842CE"/>
    <w:lvl w:ilvl="0" w:tplc="27BE281A">
      <w:start w:val="1"/>
      <w:numFmt w:val="lowerLetter"/>
      <w:lvlText w:val="%1."/>
      <w:lvlJc w:val="left"/>
      <w:pPr>
        <w:ind w:left="1644" w:hanging="564"/>
      </w:pPr>
      <w:rPr>
        <w:rFonts w:hint="default"/>
        <w:color w:val="auto"/>
      </w:rPr>
    </w:lvl>
    <w:lvl w:ilvl="1" w:tplc="43E4D430">
      <w:start w:val="1"/>
      <w:numFmt w:val="decimal"/>
      <w:lvlText w:val="(%2)"/>
      <w:lvlJc w:val="right"/>
      <w:pPr>
        <w:ind w:left="1080"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B1A88"/>
    <w:multiLevelType w:val="hybridMultilevel"/>
    <w:tmpl w:val="FDE85C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80D0014"/>
    <w:multiLevelType w:val="multilevel"/>
    <w:tmpl w:val="2FD8C906"/>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7" w15:restartNumberingAfterBreak="0">
    <w:nsid w:val="3A2F4A3A"/>
    <w:multiLevelType w:val="hybridMultilevel"/>
    <w:tmpl w:val="3B325F46"/>
    <w:lvl w:ilvl="0" w:tplc="08090003">
      <w:start w:val="1"/>
      <w:numFmt w:val="bullet"/>
      <w:lvlText w:val="o"/>
      <w:lvlJc w:val="left"/>
      <w:pPr>
        <w:ind w:left="2061" w:hanging="360"/>
      </w:pPr>
      <w:rPr>
        <w:rFonts w:ascii="Courier New" w:hAnsi="Courier New" w:cs="Courier New"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15:restartNumberingAfterBreak="0">
    <w:nsid w:val="40E4227E"/>
    <w:multiLevelType w:val="hybridMultilevel"/>
    <w:tmpl w:val="DC58D808"/>
    <w:lvl w:ilvl="0" w:tplc="668A4FA4">
      <w:start w:val="1"/>
      <w:numFmt w:val="upperLetter"/>
      <w:lvlText w:val="%1."/>
      <w:lvlJc w:val="left"/>
      <w:pPr>
        <w:ind w:left="786" w:hanging="360"/>
      </w:pPr>
      <w:rPr>
        <w:rFonts w:ascii="Arial" w:hAnsi="Arial" w:cs="Arial" w:hint="default"/>
        <w:b w:val="0"/>
        <w:bCs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30B43DA"/>
    <w:multiLevelType w:val="hybridMultilevel"/>
    <w:tmpl w:val="F22C3C7A"/>
    <w:lvl w:ilvl="0" w:tplc="8B6641FA">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2D23C34">
      <w:numFmt w:val="decimal"/>
      <w:lvlText w:val=""/>
      <w:lvlJc w:val="left"/>
    </w:lvl>
    <w:lvl w:ilvl="2" w:tplc="F774A42A">
      <w:numFmt w:val="decimal"/>
      <w:lvlText w:val=""/>
      <w:lvlJc w:val="left"/>
    </w:lvl>
    <w:lvl w:ilvl="3" w:tplc="62AE1460">
      <w:numFmt w:val="decimal"/>
      <w:lvlText w:val=""/>
      <w:lvlJc w:val="left"/>
    </w:lvl>
    <w:lvl w:ilvl="4" w:tplc="1CEAC392">
      <w:numFmt w:val="decimal"/>
      <w:lvlText w:val=""/>
      <w:lvlJc w:val="left"/>
    </w:lvl>
    <w:lvl w:ilvl="5" w:tplc="61C2C7A4">
      <w:numFmt w:val="decimal"/>
      <w:lvlText w:val=""/>
      <w:lvlJc w:val="left"/>
    </w:lvl>
    <w:lvl w:ilvl="6" w:tplc="6AC0E070">
      <w:numFmt w:val="decimal"/>
      <w:lvlText w:val=""/>
      <w:lvlJc w:val="left"/>
    </w:lvl>
    <w:lvl w:ilvl="7" w:tplc="ED102456">
      <w:numFmt w:val="decimal"/>
      <w:lvlText w:val=""/>
      <w:lvlJc w:val="left"/>
    </w:lvl>
    <w:lvl w:ilvl="8" w:tplc="5428E642">
      <w:numFmt w:val="decimal"/>
      <w:lvlText w:val=""/>
      <w:lvlJc w:val="left"/>
    </w:lvl>
  </w:abstractNum>
  <w:abstractNum w:abstractNumId="20" w15:restartNumberingAfterBreak="0">
    <w:nsid w:val="44926429"/>
    <w:multiLevelType w:val="hybridMultilevel"/>
    <w:tmpl w:val="7F8E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D4BA7"/>
    <w:multiLevelType w:val="hybridMultilevel"/>
    <w:tmpl w:val="7D0229A6"/>
    <w:lvl w:ilvl="0" w:tplc="D66EF8CE">
      <w:start w:val="3"/>
      <w:numFmt w:val="decimal"/>
      <w:lvlText w:val="%1."/>
      <w:lvlJc w:val="left"/>
      <w:pPr>
        <w:ind w:left="924" w:hanging="360"/>
      </w:pPr>
      <w:rPr>
        <w:rFonts w:hint="default"/>
        <w:color w:val="auto"/>
      </w:rPr>
    </w:lvl>
    <w:lvl w:ilvl="1" w:tplc="BCAA5D96">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102D74"/>
    <w:multiLevelType w:val="hybridMultilevel"/>
    <w:tmpl w:val="D23014AC"/>
    <w:lvl w:ilvl="0" w:tplc="08090003">
      <w:start w:val="1"/>
      <w:numFmt w:val="bullet"/>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52AC54F3"/>
    <w:multiLevelType w:val="hybridMultilevel"/>
    <w:tmpl w:val="6AC69BEE"/>
    <w:lvl w:ilvl="0" w:tplc="5ADE7022">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68AE7240">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59C8DEEC">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97DC5E0C">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862AA24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tplc="928434FA">
      <w:start w:val="1"/>
      <w:numFmt w:val="none"/>
      <w:lvlText w:val="-----"/>
      <w:lvlJc w:val="left"/>
      <w:pPr>
        <w:tabs>
          <w:tab w:val="num" w:pos="2835"/>
        </w:tabs>
        <w:ind w:left="2835" w:hanging="567"/>
      </w:pPr>
      <w:rPr>
        <w:rFonts w:hint="default"/>
      </w:rPr>
    </w:lvl>
    <w:lvl w:ilvl="6" w:tplc="CDB2BD64">
      <w:start w:val="1"/>
      <w:numFmt w:val="none"/>
      <w:lvlText w:val="-----"/>
      <w:lvlJc w:val="left"/>
      <w:pPr>
        <w:tabs>
          <w:tab w:val="num" w:pos="2835"/>
        </w:tabs>
        <w:ind w:left="2835" w:hanging="567"/>
      </w:pPr>
      <w:rPr>
        <w:rFonts w:hint="default"/>
      </w:rPr>
    </w:lvl>
    <w:lvl w:ilvl="7" w:tplc="29FE7C8A">
      <w:start w:val="1"/>
      <w:numFmt w:val="none"/>
      <w:lvlText w:val="-----"/>
      <w:lvlJc w:val="left"/>
      <w:pPr>
        <w:tabs>
          <w:tab w:val="num" w:pos="2835"/>
        </w:tabs>
        <w:ind w:left="2835" w:hanging="567"/>
      </w:pPr>
      <w:rPr>
        <w:rFonts w:hint="default"/>
      </w:rPr>
    </w:lvl>
    <w:lvl w:ilvl="8" w:tplc="4106DA46">
      <w:start w:val="1"/>
      <w:numFmt w:val="none"/>
      <w:lvlText w:val="-----"/>
      <w:lvlJc w:val="left"/>
      <w:pPr>
        <w:tabs>
          <w:tab w:val="num" w:pos="2835"/>
        </w:tabs>
        <w:ind w:left="2835" w:hanging="567"/>
      </w:pPr>
      <w:rPr>
        <w:rFonts w:hint="default"/>
      </w:rPr>
    </w:lvl>
  </w:abstractNum>
  <w:abstractNum w:abstractNumId="24" w15:restartNumberingAfterBreak="0">
    <w:nsid w:val="567056BE"/>
    <w:multiLevelType w:val="multilevel"/>
    <w:tmpl w:val="76F2AC4E"/>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5" w15:restartNumberingAfterBreak="0">
    <w:nsid w:val="5754010F"/>
    <w:multiLevelType w:val="hybridMultilevel"/>
    <w:tmpl w:val="AB4A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F3743"/>
    <w:multiLevelType w:val="hybridMultilevel"/>
    <w:tmpl w:val="C8061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DA833F2"/>
    <w:multiLevelType w:val="hybridMultilevel"/>
    <w:tmpl w:val="FB2EC014"/>
    <w:lvl w:ilvl="0" w:tplc="55DAEE72">
      <w:start w:val="1"/>
      <w:numFmt w:val="decimal"/>
      <w:lvlText w:val="%1."/>
      <w:lvlJc w:val="left"/>
      <w:pPr>
        <w:ind w:left="720" w:hanging="360"/>
      </w:pPr>
    </w:lvl>
    <w:lvl w:ilvl="1" w:tplc="275A31FC">
      <w:start w:val="1"/>
      <w:numFmt w:val="lowerLetter"/>
      <w:lvlText w:val="%2."/>
      <w:lvlJc w:val="left"/>
      <w:pPr>
        <w:ind w:left="1440" w:hanging="360"/>
      </w:pPr>
    </w:lvl>
    <w:lvl w:ilvl="2" w:tplc="096A99DA">
      <w:start w:val="1"/>
      <w:numFmt w:val="lowerRoman"/>
      <w:lvlText w:val="%3."/>
      <w:lvlJc w:val="right"/>
      <w:pPr>
        <w:ind w:left="2160" w:hanging="180"/>
      </w:pPr>
    </w:lvl>
    <w:lvl w:ilvl="3" w:tplc="EB68A3F8">
      <w:start w:val="1"/>
      <w:numFmt w:val="decimal"/>
      <w:lvlText w:val="%4."/>
      <w:lvlJc w:val="left"/>
      <w:pPr>
        <w:ind w:left="2880" w:hanging="360"/>
      </w:pPr>
    </w:lvl>
    <w:lvl w:ilvl="4" w:tplc="117E5132">
      <w:start w:val="1"/>
      <w:numFmt w:val="lowerLetter"/>
      <w:lvlText w:val="%5."/>
      <w:lvlJc w:val="left"/>
      <w:pPr>
        <w:ind w:left="3600" w:hanging="360"/>
      </w:pPr>
    </w:lvl>
    <w:lvl w:ilvl="5" w:tplc="4FAC1342">
      <w:start w:val="1"/>
      <w:numFmt w:val="lowerRoman"/>
      <w:lvlText w:val="%6."/>
      <w:lvlJc w:val="right"/>
      <w:pPr>
        <w:ind w:left="4320" w:hanging="180"/>
      </w:pPr>
    </w:lvl>
    <w:lvl w:ilvl="6" w:tplc="376ED4B6">
      <w:start w:val="1"/>
      <w:numFmt w:val="decimal"/>
      <w:lvlText w:val="%7."/>
      <w:lvlJc w:val="left"/>
      <w:pPr>
        <w:ind w:left="5040" w:hanging="360"/>
      </w:pPr>
    </w:lvl>
    <w:lvl w:ilvl="7" w:tplc="F118E3C8">
      <w:start w:val="1"/>
      <w:numFmt w:val="lowerLetter"/>
      <w:lvlText w:val="%8."/>
      <w:lvlJc w:val="left"/>
      <w:pPr>
        <w:ind w:left="5760" w:hanging="360"/>
      </w:pPr>
    </w:lvl>
    <w:lvl w:ilvl="8" w:tplc="2258CE8C">
      <w:start w:val="1"/>
      <w:numFmt w:val="lowerRoman"/>
      <w:lvlText w:val="%9."/>
      <w:lvlJc w:val="right"/>
      <w:pPr>
        <w:ind w:left="6480" w:hanging="180"/>
      </w:pPr>
    </w:lvl>
  </w:abstractNum>
  <w:abstractNum w:abstractNumId="28" w15:restartNumberingAfterBreak="0">
    <w:nsid w:val="64E86FD6"/>
    <w:multiLevelType w:val="hybridMultilevel"/>
    <w:tmpl w:val="51FE0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8E0E3E"/>
    <w:multiLevelType w:val="hybridMultilevel"/>
    <w:tmpl w:val="1DD011E8"/>
    <w:lvl w:ilvl="0" w:tplc="3844D59A">
      <w:start w:val="2"/>
      <w:numFmt w:val="decimal"/>
      <w:lvlText w:val="%1."/>
      <w:lvlJc w:val="left"/>
      <w:pPr>
        <w:ind w:left="720" w:hanging="360"/>
      </w:pPr>
      <w:rPr>
        <w:rFonts w:hint="default"/>
        <w:color w:val="auto"/>
      </w:rPr>
    </w:lvl>
    <w:lvl w:ilvl="1" w:tplc="0688D6CE">
      <w:start w:val="1"/>
      <w:numFmt w:val="lowerLetter"/>
      <w:lvlText w:val="%2."/>
      <w:lvlJc w:val="left"/>
      <w:pPr>
        <w:ind w:left="1644" w:hanging="564"/>
      </w:pPr>
      <w:rPr>
        <w:color w:val="auto"/>
      </w:rPr>
    </w:lvl>
    <w:lvl w:ilvl="2" w:tplc="24F04DEA" w:tentative="1">
      <w:start w:val="1"/>
      <w:numFmt w:val="lowerRoman"/>
      <w:lvlText w:val="%3."/>
      <w:lvlJc w:val="right"/>
      <w:pPr>
        <w:ind w:left="2160" w:hanging="180"/>
      </w:pPr>
    </w:lvl>
    <w:lvl w:ilvl="3" w:tplc="796CAFE0" w:tentative="1">
      <w:start w:val="1"/>
      <w:numFmt w:val="decimal"/>
      <w:lvlText w:val="%4."/>
      <w:lvlJc w:val="left"/>
      <w:pPr>
        <w:ind w:left="2880" w:hanging="360"/>
      </w:pPr>
    </w:lvl>
    <w:lvl w:ilvl="4" w:tplc="C6CAB678" w:tentative="1">
      <w:start w:val="1"/>
      <w:numFmt w:val="lowerLetter"/>
      <w:lvlText w:val="%5."/>
      <w:lvlJc w:val="left"/>
      <w:pPr>
        <w:ind w:left="3600" w:hanging="360"/>
      </w:pPr>
    </w:lvl>
    <w:lvl w:ilvl="5" w:tplc="A0C66824" w:tentative="1">
      <w:start w:val="1"/>
      <w:numFmt w:val="lowerRoman"/>
      <w:lvlText w:val="%6."/>
      <w:lvlJc w:val="right"/>
      <w:pPr>
        <w:ind w:left="4320" w:hanging="180"/>
      </w:pPr>
    </w:lvl>
    <w:lvl w:ilvl="6" w:tplc="B49A0FA8" w:tentative="1">
      <w:start w:val="1"/>
      <w:numFmt w:val="decimal"/>
      <w:lvlText w:val="%7."/>
      <w:lvlJc w:val="left"/>
      <w:pPr>
        <w:ind w:left="5040" w:hanging="360"/>
      </w:pPr>
    </w:lvl>
    <w:lvl w:ilvl="7" w:tplc="2076A038" w:tentative="1">
      <w:start w:val="1"/>
      <w:numFmt w:val="lowerLetter"/>
      <w:lvlText w:val="%8."/>
      <w:lvlJc w:val="left"/>
      <w:pPr>
        <w:ind w:left="5760" w:hanging="360"/>
      </w:pPr>
    </w:lvl>
    <w:lvl w:ilvl="8" w:tplc="2DEE5F68" w:tentative="1">
      <w:start w:val="1"/>
      <w:numFmt w:val="lowerRoman"/>
      <w:lvlText w:val="%9."/>
      <w:lvlJc w:val="right"/>
      <w:pPr>
        <w:ind w:left="6480" w:hanging="180"/>
      </w:pPr>
    </w:lvl>
  </w:abstractNum>
  <w:abstractNum w:abstractNumId="30" w15:restartNumberingAfterBreak="0">
    <w:nsid w:val="6F333495"/>
    <w:multiLevelType w:val="hybridMultilevel"/>
    <w:tmpl w:val="1BA0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7729B"/>
    <w:multiLevelType w:val="hybridMultilevel"/>
    <w:tmpl w:val="16EE2368"/>
    <w:lvl w:ilvl="0" w:tplc="6BB6A456">
      <w:start w:val="1"/>
      <w:numFmt w:val="lowerLetter"/>
      <w:lvlText w:val="%1."/>
      <w:lvlJc w:val="left"/>
      <w:pPr>
        <w:ind w:left="924" w:hanging="360"/>
      </w:pPr>
      <w:rPr>
        <w:rFonts w:hint="default"/>
        <w:color w:val="auto"/>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2" w15:restartNumberingAfterBreak="0">
    <w:nsid w:val="73793197"/>
    <w:multiLevelType w:val="hybridMultilevel"/>
    <w:tmpl w:val="683EA09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4A35440"/>
    <w:multiLevelType w:val="hybridMultilevel"/>
    <w:tmpl w:val="91225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92B333F"/>
    <w:multiLevelType w:val="hybridMultilevel"/>
    <w:tmpl w:val="8694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6"/>
  </w:num>
  <w:num w:numId="4">
    <w:abstractNumId w:val="19"/>
  </w:num>
  <w:num w:numId="5">
    <w:abstractNumId w:val="24"/>
  </w:num>
  <w:num w:numId="6">
    <w:abstractNumId w:val="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5"/>
  </w:num>
  <w:num w:numId="11">
    <w:abstractNumId w:val="4"/>
  </w:num>
  <w:num w:numId="12">
    <w:abstractNumId w:val="30"/>
  </w:num>
  <w:num w:numId="13">
    <w:abstractNumId w:val="25"/>
  </w:num>
  <w:num w:numId="14">
    <w:abstractNumId w:val="7"/>
  </w:num>
  <w:num w:numId="15">
    <w:abstractNumId w:val="22"/>
  </w:num>
  <w:num w:numId="16">
    <w:abstractNumId w:val="17"/>
  </w:num>
  <w:num w:numId="17">
    <w:abstractNumId w:val="29"/>
  </w:num>
  <w:num w:numId="18">
    <w:abstractNumId w:val="2"/>
  </w:num>
  <w:num w:numId="19">
    <w:abstractNumId w:val="14"/>
  </w:num>
  <w:num w:numId="20">
    <w:abstractNumId w:val="27"/>
  </w:num>
  <w:num w:numId="21">
    <w:abstractNumId w:val="9"/>
  </w:num>
  <w:num w:numId="22">
    <w:abstractNumId w:val="34"/>
  </w:num>
  <w:num w:numId="23">
    <w:abstractNumId w:val="20"/>
  </w:num>
  <w:num w:numId="24">
    <w:abstractNumId w:val="5"/>
  </w:num>
  <w:num w:numId="25">
    <w:abstractNumId w:val="0"/>
  </w:num>
  <w:num w:numId="26">
    <w:abstractNumId w:val="2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1"/>
  </w:num>
  <w:num w:numId="31">
    <w:abstractNumId w:val="32"/>
  </w:num>
  <w:num w:numId="32">
    <w:abstractNumId w:val="21"/>
  </w:num>
  <w:num w:numId="33">
    <w:abstractNumId w:val="18"/>
  </w:num>
  <w:num w:numId="34">
    <w:abstractNumId w:val="8"/>
  </w:num>
  <w:num w:numId="35">
    <w:abstractNumId w:val="11"/>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C04D38"/>
    <w:rsid w:val="00004670"/>
    <w:rsid w:val="00007B11"/>
    <w:rsid w:val="00010BEE"/>
    <w:rsid w:val="000118E7"/>
    <w:rsid w:val="00012115"/>
    <w:rsid w:val="00013521"/>
    <w:rsid w:val="00015F8E"/>
    <w:rsid w:val="00026A6B"/>
    <w:rsid w:val="00026E8B"/>
    <w:rsid w:val="0003287A"/>
    <w:rsid w:val="00032B09"/>
    <w:rsid w:val="00035509"/>
    <w:rsid w:val="00041376"/>
    <w:rsid w:val="0004344E"/>
    <w:rsid w:val="00043E88"/>
    <w:rsid w:val="0004423E"/>
    <w:rsid w:val="000474F5"/>
    <w:rsid w:val="00050CBC"/>
    <w:rsid w:val="00052592"/>
    <w:rsid w:val="0006133F"/>
    <w:rsid w:val="000620BD"/>
    <w:rsid w:val="00065D3F"/>
    <w:rsid w:val="00066D31"/>
    <w:rsid w:val="00070588"/>
    <w:rsid w:val="0007524C"/>
    <w:rsid w:val="00080F04"/>
    <w:rsid w:val="000833AA"/>
    <w:rsid w:val="0008579A"/>
    <w:rsid w:val="00091693"/>
    <w:rsid w:val="000917D0"/>
    <w:rsid w:val="00093027"/>
    <w:rsid w:val="00093D81"/>
    <w:rsid w:val="00097BBA"/>
    <w:rsid w:val="000A08E7"/>
    <w:rsid w:val="000A17E4"/>
    <w:rsid w:val="000A2896"/>
    <w:rsid w:val="000A4BF8"/>
    <w:rsid w:val="000A76FC"/>
    <w:rsid w:val="000B1895"/>
    <w:rsid w:val="000B3875"/>
    <w:rsid w:val="000B425A"/>
    <w:rsid w:val="000B4818"/>
    <w:rsid w:val="000B6D01"/>
    <w:rsid w:val="000B7BFA"/>
    <w:rsid w:val="000C0BB5"/>
    <w:rsid w:val="000C2103"/>
    <w:rsid w:val="000C2E70"/>
    <w:rsid w:val="000C44C6"/>
    <w:rsid w:val="000C7FF6"/>
    <w:rsid w:val="000E4670"/>
    <w:rsid w:val="000E4D49"/>
    <w:rsid w:val="000E681B"/>
    <w:rsid w:val="000E7767"/>
    <w:rsid w:val="000E7CDA"/>
    <w:rsid w:val="000F1FDA"/>
    <w:rsid w:val="000F4A3C"/>
    <w:rsid w:val="000F6323"/>
    <w:rsid w:val="001036E0"/>
    <w:rsid w:val="00106DAE"/>
    <w:rsid w:val="001079E0"/>
    <w:rsid w:val="0012101D"/>
    <w:rsid w:val="001219B6"/>
    <w:rsid w:val="00122CAA"/>
    <w:rsid w:val="0013021E"/>
    <w:rsid w:val="00133F61"/>
    <w:rsid w:val="001353CA"/>
    <w:rsid w:val="00135BD1"/>
    <w:rsid w:val="00136EF5"/>
    <w:rsid w:val="00142A85"/>
    <w:rsid w:val="00142F8F"/>
    <w:rsid w:val="0014367D"/>
    <w:rsid w:val="00144814"/>
    <w:rsid w:val="0014680C"/>
    <w:rsid w:val="00154AE3"/>
    <w:rsid w:val="00156AE4"/>
    <w:rsid w:val="001655A9"/>
    <w:rsid w:val="00166934"/>
    <w:rsid w:val="0016760B"/>
    <w:rsid w:val="00173AAF"/>
    <w:rsid w:val="0017415A"/>
    <w:rsid w:val="001804F6"/>
    <w:rsid w:val="0018244A"/>
    <w:rsid w:val="00182D07"/>
    <w:rsid w:val="00183C87"/>
    <w:rsid w:val="00185A88"/>
    <w:rsid w:val="00191384"/>
    <w:rsid w:val="00192A0D"/>
    <w:rsid w:val="00194A48"/>
    <w:rsid w:val="00196D0B"/>
    <w:rsid w:val="001A0920"/>
    <w:rsid w:val="001A171E"/>
    <w:rsid w:val="001A1B92"/>
    <w:rsid w:val="001A1D18"/>
    <w:rsid w:val="001A2CC4"/>
    <w:rsid w:val="001A4970"/>
    <w:rsid w:val="001A4A56"/>
    <w:rsid w:val="001A5790"/>
    <w:rsid w:val="001A5FF1"/>
    <w:rsid w:val="001A606B"/>
    <w:rsid w:val="001A628D"/>
    <w:rsid w:val="001A674C"/>
    <w:rsid w:val="001B0B46"/>
    <w:rsid w:val="001B2334"/>
    <w:rsid w:val="001B3168"/>
    <w:rsid w:val="001B39D9"/>
    <w:rsid w:val="001B51FB"/>
    <w:rsid w:val="001B5201"/>
    <w:rsid w:val="001B70CF"/>
    <w:rsid w:val="001C29DD"/>
    <w:rsid w:val="001C5305"/>
    <w:rsid w:val="001C649B"/>
    <w:rsid w:val="001D075E"/>
    <w:rsid w:val="001D41D7"/>
    <w:rsid w:val="001D78D4"/>
    <w:rsid w:val="001D7CF0"/>
    <w:rsid w:val="001E55AF"/>
    <w:rsid w:val="001F222C"/>
    <w:rsid w:val="001F48EE"/>
    <w:rsid w:val="001F6061"/>
    <w:rsid w:val="001F6852"/>
    <w:rsid w:val="001F722A"/>
    <w:rsid w:val="002018C8"/>
    <w:rsid w:val="00201F6E"/>
    <w:rsid w:val="00202DDF"/>
    <w:rsid w:val="00207E2B"/>
    <w:rsid w:val="0021251D"/>
    <w:rsid w:val="00214987"/>
    <w:rsid w:val="002164A3"/>
    <w:rsid w:val="00222C0B"/>
    <w:rsid w:val="00222F20"/>
    <w:rsid w:val="002255A9"/>
    <w:rsid w:val="002271B0"/>
    <w:rsid w:val="00231621"/>
    <w:rsid w:val="00233A74"/>
    <w:rsid w:val="00234F03"/>
    <w:rsid w:val="0024001C"/>
    <w:rsid w:val="002405FF"/>
    <w:rsid w:val="00240D87"/>
    <w:rsid w:val="00243AFD"/>
    <w:rsid w:val="00244D47"/>
    <w:rsid w:val="00246C5D"/>
    <w:rsid w:val="00253276"/>
    <w:rsid w:val="00255944"/>
    <w:rsid w:val="00255E19"/>
    <w:rsid w:val="00257294"/>
    <w:rsid w:val="002613F3"/>
    <w:rsid w:val="00261B51"/>
    <w:rsid w:val="00262D8D"/>
    <w:rsid w:val="00262F74"/>
    <w:rsid w:val="00263147"/>
    <w:rsid w:val="0026569D"/>
    <w:rsid w:val="0026683E"/>
    <w:rsid w:val="002726FC"/>
    <w:rsid w:val="00273162"/>
    <w:rsid w:val="002736FB"/>
    <w:rsid w:val="0027382A"/>
    <w:rsid w:val="00274B71"/>
    <w:rsid w:val="002771BA"/>
    <w:rsid w:val="002776B3"/>
    <w:rsid w:val="00280CF2"/>
    <w:rsid w:val="00281696"/>
    <w:rsid w:val="0028224B"/>
    <w:rsid w:val="00282D3F"/>
    <w:rsid w:val="002851E1"/>
    <w:rsid w:val="002918D8"/>
    <w:rsid w:val="0029198E"/>
    <w:rsid w:val="002954A8"/>
    <w:rsid w:val="002A0DE7"/>
    <w:rsid w:val="002A19AC"/>
    <w:rsid w:val="002A2A3C"/>
    <w:rsid w:val="002A513B"/>
    <w:rsid w:val="002A5635"/>
    <w:rsid w:val="002B1B58"/>
    <w:rsid w:val="002B3A90"/>
    <w:rsid w:val="002B40DB"/>
    <w:rsid w:val="002B49CA"/>
    <w:rsid w:val="002B64D9"/>
    <w:rsid w:val="002C1D2A"/>
    <w:rsid w:val="002C2333"/>
    <w:rsid w:val="002C3341"/>
    <w:rsid w:val="002C4FDE"/>
    <w:rsid w:val="002C512E"/>
    <w:rsid w:val="002C5BC8"/>
    <w:rsid w:val="002C60BB"/>
    <w:rsid w:val="002D0685"/>
    <w:rsid w:val="002D3179"/>
    <w:rsid w:val="002D4407"/>
    <w:rsid w:val="002D5D66"/>
    <w:rsid w:val="002D747C"/>
    <w:rsid w:val="002E0A70"/>
    <w:rsid w:val="002E1481"/>
    <w:rsid w:val="002E43BE"/>
    <w:rsid w:val="002E5204"/>
    <w:rsid w:val="002E6433"/>
    <w:rsid w:val="002E6F4F"/>
    <w:rsid w:val="002E7247"/>
    <w:rsid w:val="002E7A5A"/>
    <w:rsid w:val="002F1650"/>
    <w:rsid w:val="002F1A7D"/>
    <w:rsid w:val="002F2BFC"/>
    <w:rsid w:val="002F4D0C"/>
    <w:rsid w:val="002F706F"/>
    <w:rsid w:val="002F7E79"/>
    <w:rsid w:val="003057CA"/>
    <w:rsid w:val="0031174A"/>
    <w:rsid w:val="00311B43"/>
    <w:rsid w:val="003142CC"/>
    <w:rsid w:val="0031535F"/>
    <w:rsid w:val="0031543A"/>
    <w:rsid w:val="003163DE"/>
    <w:rsid w:val="003177C3"/>
    <w:rsid w:val="00320A4C"/>
    <w:rsid w:val="0032105C"/>
    <w:rsid w:val="0032229C"/>
    <w:rsid w:val="003226B0"/>
    <w:rsid w:val="00323FBE"/>
    <w:rsid w:val="00330637"/>
    <w:rsid w:val="00330B3A"/>
    <w:rsid w:val="00332EE2"/>
    <w:rsid w:val="00335386"/>
    <w:rsid w:val="00336298"/>
    <w:rsid w:val="00337283"/>
    <w:rsid w:val="0034704D"/>
    <w:rsid w:val="003473C3"/>
    <w:rsid w:val="0035383A"/>
    <w:rsid w:val="003547DF"/>
    <w:rsid w:val="0035612F"/>
    <w:rsid w:val="003561F0"/>
    <w:rsid w:val="003578C0"/>
    <w:rsid w:val="00361B3C"/>
    <w:rsid w:val="00363BC0"/>
    <w:rsid w:val="0036517E"/>
    <w:rsid w:val="003712EA"/>
    <w:rsid w:val="003743F3"/>
    <w:rsid w:val="00375594"/>
    <w:rsid w:val="00376A8B"/>
    <w:rsid w:val="00380123"/>
    <w:rsid w:val="00381628"/>
    <w:rsid w:val="00381BBC"/>
    <w:rsid w:val="0038222C"/>
    <w:rsid w:val="00383742"/>
    <w:rsid w:val="0038426C"/>
    <w:rsid w:val="003901A2"/>
    <w:rsid w:val="0039217D"/>
    <w:rsid w:val="003926C6"/>
    <w:rsid w:val="003941F6"/>
    <w:rsid w:val="0039502F"/>
    <w:rsid w:val="00395A74"/>
    <w:rsid w:val="003A1E4D"/>
    <w:rsid w:val="003B3EFC"/>
    <w:rsid w:val="003B4303"/>
    <w:rsid w:val="003B502A"/>
    <w:rsid w:val="003B5ADA"/>
    <w:rsid w:val="003B6342"/>
    <w:rsid w:val="003C0144"/>
    <w:rsid w:val="003C0AC2"/>
    <w:rsid w:val="003C1B06"/>
    <w:rsid w:val="003C2CB7"/>
    <w:rsid w:val="003C5469"/>
    <w:rsid w:val="003C718A"/>
    <w:rsid w:val="003C7490"/>
    <w:rsid w:val="003D0B29"/>
    <w:rsid w:val="003D1D73"/>
    <w:rsid w:val="003D494C"/>
    <w:rsid w:val="003D5572"/>
    <w:rsid w:val="003E0923"/>
    <w:rsid w:val="003E0A18"/>
    <w:rsid w:val="003E2695"/>
    <w:rsid w:val="003E5610"/>
    <w:rsid w:val="003E57CE"/>
    <w:rsid w:val="003F1EE3"/>
    <w:rsid w:val="003F3558"/>
    <w:rsid w:val="0040060A"/>
    <w:rsid w:val="00400DBF"/>
    <w:rsid w:val="00401D99"/>
    <w:rsid w:val="00402A59"/>
    <w:rsid w:val="00402F29"/>
    <w:rsid w:val="004070F6"/>
    <w:rsid w:val="004079F3"/>
    <w:rsid w:val="004134AD"/>
    <w:rsid w:val="00414757"/>
    <w:rsid w:val="00421CD8"/>
    <w:rsid w:val="004228B6"/>
    <w:rsid w:val="00423898"/>
    <w:rsid w:val="00425200"/>
    <w:rsid w:val="00425351"/>
    <w:rsid w:val="004308B1"/>
    <w:rsid w:val="004377F8"/>
    <w:rsid w:val="00437867"/>
    <w:rsid w:val="00437DDA"/>
    <w:rsid w:val="00440E9E"/>
    <w:rsid w:val="0044380C"/>
    <w:rsid w:val="00444B04"/>
    <w:rsid w:val="00444F16"/>
    <w:rsid w:val="0044591F"/>
    <w:rsid w:val="00452D04"/>
    <w:rsid w:val="004550C5"/>
    <w:rsid w:val="00455FA7"/>
    <w:rsid w:val="00457BE9"/>
    <w:rsid w:val="004601B1"/>
    <w:rsid w:val="00463536"/>
    <w:rsid w:val="00465E9A"/>
    <w:rsid w:val="00471BA1"/>
    <w:rsid w:val="00472A82"/>
    <w:rsid w:val="00476490"/>
    <w:rsid w:val="00476CAE"/>
    <w:rsid w:val="00476F0A"/>
    <w:rsid w:val="00480958"/>
    <w:rsid w:val="00481F10"/>
    <w:rsid w:val="00485FCC"/>
    <w:rsid w:val="00486048"/>
    <w:rsid w:val="00490D46"/>
    <w:rsid w:val="004923C8"/>
    <w:rsid w:val="00492443"/>
    <w:rsid w:val="004932AC"/>
    <w:rsid w:val="004936FD"/>
    <w:rsid w:val="0049532D"/>
    <w:rsid w:val="004A0679"/>
    <w:rsid w:val="004A3661"/>
    <w:rsid w:val="004A4B21"/>
    <w:rsid w:val="004A517A"/>
    <w:rsid w:val="004A5420"/>
    <w:rsid w:val="004A750E"/>
    <w:rsid w:val="004B13B8"/>
    <w:rsid w:val="004B2C18"/>
    <w:rsid w:val="004B2E49"/>
    <w:rsid w:val="004B3121"/>
    <w:rsid w:val="004B6A7D"/>
    <w:rsid w:val="004C0585"/>
    <w:rsid w:val="004C4663"/>
    <w:rsid w:val="004D3282"/>
    <w:rsid w:val="004D48D6"/>
    <w:rsid w:val="004E2E67"/>
    <w:rsid w:val="004E5A5E"/>
    <w:rsid w:val="004E756F"/>
    <w:rsid w:val="00500C1A"/>
    <w:rsid w:val="00501459"/>
    <w:rsid w:val="005022FE"/>
    <w:rsid w:val="005029EA"/>
    <w:rsid w:val="00503B3F"/>
    <w:rsid w:val="005050B9"/>
    <w:rsid w:val="0051345F"/>
    <w:rsid w:val="00514865"/>
    <w:rsid w:val="00514B3B"/>
    <w:rsid w:val="00515DA9"/>
    <w:rsid w:val="005169B3"/>
    <w:rsid w:val="00521A48"/>
    <w:rsid w:val="00527288"/>
    <w:rsid w:val="005337BD"/>
    <w:rsid w:val="00534A4D"/>
    <w:rsid w:val="00540315"/>
    <w:rsid w:val="005408FE"/>
    <w:rsid w:val="0054265E"/>
    <w:rsid w:val="005430F5"/>
    <w:rsid w:val="0054442D"/>
    <w:rsid w:val="00545315"/>
    <w:rsid w:val="005457D5"/>
    <w:rsid w:val="00546587"/>
    <w:rsid w:val="0055189A"/>
    <w:rsid w:val="0055605A"/>
    <w:rsid w:val="00557AFE"/>
    <w:rsid w:val="00563508"/>
    <w:rsid w:val="00564092"/>
    <w:rsid w:val="005653DD"/>
    <w:rsid w:val="0057045E"/>
    <w:rsid w:val="00582641"/>
    <w:rsid w:val="00584FF7"/>
    <w:rsid w:val="00586F1C"/>
    <w:rsid w:val="00587A54"/>
    <w:rsid w:val="005903D2"/>
    <w:rsid w:val="00590D85"/>
    <w:rsid w:val="005915AD"/>
    <w:rsid w:val="00593DC7"/>
    <w:rsid w:val="00595382"/>
    <w:rsid w:val="00595ADA"/>
    <w:rsid w:val="005A0099"/>
    <w:rsid w:val="005A3959"/>
    <w:rsid w:val="005A3C61"/>
    <w:rsid w:val="005A5E18"/>
    <w:rsid w:val="005B09BD"/>
    <w:rsid w:val="005B2608"/>
    <w:rsid w:val="005B41E7"/>
    <w:rsid w:val="005C079F"/>
    <w:rsid w:val="005C0915"/>
    <w:rsid w:val="005C1914"/>
    <w:rsid w:val="005C4A94"/>
    <w:rsid w:val="005D1B99"/>
    <w:rsid w:val="005D6A0E"/>
    <w:rsid w:val="005D79E8"/>
    <w:rsid w:val="005E7B8F"/>
    <w:rsid w:val="005F2E2D"/>
    <w:rsid w:val="005F4CE5"/>
    <w:rsid w:val="00601070"/>
    <w:rsid w:val="00602576"/>
    <w:rsid w:val="006028FD"/>
    <w:rsid w:val="00606FFC"/>
    <w:rsid w:val="00610A51"/>
    <w:rsid w:val="00614009"/>
    <w:rsid w:val="00634C8D"/>
    <w:rsid w:val="00634E88"/>
    <w:rsid w:val="0063719D"/>
    <w:rsid w:val="00644572"/>
    <w:rsid w:val="006446CB"/>
    <w:rsid w:val="00644BD2"/>
    <w:rsid w:val="00646278"/>
    <w:rsid w:val="0065530D"/>
    <w:rsid w:val="006575EA"/>
    <w:rsid w:val="00661F71"/>
    <w:rsid w:val="00662C50"/>
    <w:rsid w:val="00665843"/>
    <w:rsid w:val="0067111B"/>
    <w:rsid w:val="00673EC6"/>
    <w:rsid w:val="00675F30"/>
    <w:rsid w:val="00676133"/>
    <w:rsid w:val="00676934"/>
    <w:rsid w:val="00680288"/>
    <w:rsid w:val="00681B61"/>
    <w:rsid w:val="00682CAC"/>
    <w:rsid w:val="00685962"/>
    <w:rsid w:val="00687530"/>
    <w:rsid w:val="00687814"/>
    <w:rsid w:val="00687AE8"/>
    <w:rsid w:val="0069033A"/>
    <w:rsid w:val="006912B5"/>
    <w:rsid w:val="0069178D"/>
    <w:rsid w:val="00693A09"/>
    <w:rsid w:val="0069450F"/>
    <w:rsid w:val="0069692C"/>
    <w:rsid w:val="00697F41"/>
    <w:rsid w:val="006A0642"/>
    <w:rsid w:val="006A0BB7"/>
    <w:rsid w:val="006A1E90"/>
    <w:rsid w:val="006A661D"/>
    <w:rsid w:val="006B0BD9"/>
    <w:rsid w:val="006B1D5D"/>
    <w:rsid w:val="006B6938"/>
    <w:rsid w:val="006B6B1B"/>
    <w:rsid w:val="006C1F4E"/>
    <w:rsid w:val="006D0529"/>
    <w:rsid w:val="006D0FEE"/>
    <w:rsid w:val="006D18CC"/>
    <w:rsid w:val="006D1B4A"/>
    <w:rsid w:val="006D6177"/>
    <w:rsid w:val="006D6BEF"/>
    <w:rsid w:val="006D7B46"/>
    <w:rsid w:val="006E1C0C"/>
    <w:rsid w:val="006E2502"/>
    <w:rsid w:val="006E45FC"/>
    <w:rsid w:val="006F0EDE"/>
    <w:rsid w:val="006F2D33"/>
    <w:rsid w:val="006F2D89"/>
    <w:rsid w:val="006F3678"/>
    <w:rsid w:val="006F4C07"/>
    <w:rsid w:val="006F63CE"/>
    <w:rsid w:val="006F72C5"/>
    <w:rsid w:val="00704444"/>
    <w:rsid w:val="007064FE"/>
    <w:rsid w:val="007075F9"/>
    <w:rsid w:val="00707663"/>
    <w:rsid w:val="00712438"/>
    <w:rsid w:val="007162A6"/>
    <w:rsid w:val="007168F9"/>
    <w:rsid w:val="00716E7F"/>
    <w:rsid w:val="00717720"/>
    <w:rsid w:val="0072148E"/>
    <w:rsid w:val="00726A1E"/>
    <w:rsid w:val="00731DB4"/>
    <w:rsid w:val="00732241"/>
    <w:rsid w:val="007336ED"/>
    <w:rsid w:val="007339C4"/>
    <w:rsid w:val="00735B38"/>
    <w:rsid w:val="00735E1C"/>
    <w:rsid w:val="007406F2"/>
    <w:rsid w:val="007413EC"/>
    <w:rsid w:val="00741CCD"/>
    <w:rsid w:val="00743367"/>
    <w:rsid w:val="00743AC2"/>
    <w:rsid w:val="00744B4B"/>
    <w:rsid w:val="00745F47"/>
    <w:rsid w:val="0074660C"/>
    <w:rsid w:val="0075071A"/>
    <w:rsid w:val="0075340D"/>
    <w:rsid w:val="007605E7"/>
    <w:rsid w:val="00761C09"/>
    <w:rsid w:val="00762509"/>
    <w:rsid w:val="0076251A"/>
    <w:rsid w:val="007727FF"/>
    <w:rsid w:val="00773020"/>
    <w:rsid w:val="00782B8F"/>
    <w:rsid w:val="0078401C"/>
    <w:rsid w:val="0078422A"/>
    <w:rsid w:val="007914CF"/>
    <w:rsid w:val="00793C98"/>
    <w:rsid w:val="00794D66"/>
    <w:rsid w:val="007951E7"/>
    <w:rsid w:val="0079775D"/>
    <w:rsid w:val="007A0E3C"/>
    <w:rsid w:val="007A1564"/>
    <w:rsid w:val="007A489C"/>
    <w:rsid w:val="007A5404"/>
    <w:rsid w:val="007A7BA3"/>
    <w:rsid w:val="007B02A8"/>
    <w:rsid w:val="007B0F66"/>
    <w:rsid w:val="007B20C3"/>
    <w:rsid w:val="007B4DD3"/>
    <w:rsid w:val="007B5F24"/>
    <w:rsid w:val="007C1ADA"/>
    <w:rsid w:val="007C21F6"/>
    <w:rsid w:val="007C2B31"/>
    <w:rsid w:val="007C35F5"/>
    <w:rsid w:val="007C5B82"/>
    <w:rsid w:val="007C7406"/>
    <w:rsid w:val="007D1F70"/>
    <w:rsid w:val="007D20B6"/>
    <w:rsid w:val="007D3174"/>
    <w:rsid w:val="007D4826"/>
    <w:rsid w:val="007E34FE"/>
    <w:rsid w:val="007E358A"/>
    <w:rsid w:val="007F00F7"/>
    <w:rsid w:val="007F5D0B"/>
    <w:rsid w:val="007F6614"/>
    <w:rsid w:val="007F69A3"/>
    <w:rsid w:val="00801A81"/>
    <w:rsid w:val="008045D6"/>
    <w:rsid w:val="00804BAB"/>
    <w:rsid w:val="00806E54"/>
    <w:rsid w:val="00811AAA"/>
    <w:rsid w:val="008124D7"/>
    <w:rsid w:val="008162D1"/>
    <w:rsid w:val="00823BE3"/>
    <w:rsid w:val="008254F9"/>
    <w:rsid w:val="00825886"/>
    <w:rsid w:val="008258AF"/>
    <w:rsid w:val="00830671"/>
    <w:rsid w:val="008310AC"/>
    <w:rsid w:val="0083198E"/>
    <w:rsid w:val="00831E6F"/>
    <w:rsid w:val="008332EE"/>
    <w:rsid w:val="008354AD"/>
    <w:rsid w:val="008438C1"/>
    <w:rsid w:val="00847775"/>
    <w:rsid w:val="008522BF"/>
    <w:rsid w:val="00856C45"/>
    <w:rsid w:val="00856E5A"/>
    <w:rsid w:val="008578BC"/>
    <w:rsid w:val="0086403C"/>
    <w:rsid w:val="00865407"/>
    <w:rsid w:val="00865FB3"/>
    <w:rsid w:val="00866184"/>
    <w:rsid w:val="0086731E"/>
    <w:rsid w:val="00867506"/>
    <w:rsid w:val="00867866"/>
    <w:rsid w:val="008709B7"/>
    <w:rsid w:val="00871D4C"/>
    <w:rsid w:val="008731AA"/>
    <w:rsid w:val="00873C8A"/>
    <w:rsid w:val="00876F41"/>
    <w:rsid w:val="008774DA"/>
    <w:rsid w:val="008777AD"/>
    <w:rsid w:val="00881CA0"/>
    <w:rsid w:val="008825BA"/>
    <w:rsid w:val="008849C6"/>
    <w:rsid w:val="00884CF2"/>
    <w:rsid w:val="00886A55"/>
    <w:rsid w:val="00886AC9"/>
    <w:rsid w:val="00887994"/>
    <w:rsid w:val="00891A9D"/>
    <w:rsid w:val="008A0B59"/>
    <w:rsid w:val="008C0D27"/>
    <w:rsid w:val="008C14C8"/>
    <w:rsid w:val="008C34D4"/>
    <w:rsid w:val="008D072E"/>
    <w:rsid w:val="008D3980"/>
    <w:rsid w:val="008D3FC3"/>
    <w:rsid w:val="008D5D88"/>
    <w:rsid w:val="008D7A67"/>
    <w:rsid w:val="008E11C7"/>
    <w:rsid w:val="008E4325"/>
    <w:rsid w:val="008E68B1"/>
    <w:rsid w:val="008E735A"/>
    <w:rsid w:val="008F18CB"/>
    <w:rsid w:val="008F25D6"/>
    <w:rsid w:val="008F423B"/>
    <w:rsid w:val="0090110D"/>
    <w:rsid w:val="00901D85"/>
    <w:rsid w:val="00902C42"/>
    <w:rsid w:val="00904124"/>
    <w:rsid w:val="009049AB"/>
    <w:rsid w:val="00905147"/>
    <w:rsid w:val="00905ACF"/>
    <w:rsid w:val="00905CEC"/>
    <w:rsid w:val="00915061"/>
    <w:rsid w:val="0091955E"/>
    <w:rsid w:val="00921439"/>
    <w:rsid w:val="00921AE5"/>
    <w:rsid w:val="00922BEF"/>
    <w:rsid w:val="00924EF2"/>
    <w:rsid w:val="00926652"/>
    <w:rsid w:val="00931B54"/>
    <w:rsid w:val="00932126"/>
    <w:rsid w:val="009341E9"/>
    <w:rsid w:val="00936AFF"/>
    <w:rsid w:val="00940B0C"/>
    <w:rsid w:val="009432FE"/>
    <w:rsid w:val="00945755"/>
    <w:rsid w:val="00952FF8"/>
    <w:rsid w:val="00957401"/>
    <w:rsid w:val="0096145E"/>
    <w:rsid w:val="00961514"/>
    <w:rsid w:val="009616BE"/>
    <w:rsid w:val="00964C05"/>
    <w:rsid w:val="009666F9"/>
    <w:rsid w:val="00967406"/>
    <w:rsid w:val="00967E13"/>
    <w:rsid w:val="00970D90"/>
    <w:rsid w:val="00971E22"/>
    <w:rsid w:val="009724B5"/>
    <w:rsid w:val="0097567B"/>
    <w:rsid w:val="00975781"/>
    <w:rsid w:val="00975F92"/>
    <w:rsid w:val="00977890"/>
    <w:rsid w:val="0098086A"/>
    <w:rsid w:val="00981F7D"/>
    <w:rsid w:val="009825DF"/>
    <w:rsid w:val="00983A02"/>
    <w:rsid w:val="00983DD3"/>
    <w:rsid w:val="00990D50"/>
    <w:rsid w:val="00992490"/>
    <w:rsid w:val="00993013"/>
    <w:rsid w:val="0099355C"/>
    <w:rsid w:val="00993B4D"/>
    <w:rsid w:val="009A0104"/>
    <w:rsid w:val="009A053A"/>
    <w:rsid w:val="009A2062"/>
    <w:rsid w:val="009A27D5"/>
    <w:rsid w:val="009A3418"/>
    <w:rsid w:val="009A752B"/>
    <w:rsid w:val="009B13CB"/>
    <w:rsid w:val="009B2B5B"/>
    <w:rsid w:val="009B50CA"/>
    <w:rsid w:val="009C2149"/>
    <w:rsid w:val="009C331A"/>
    <w:rsid w:val="009C3480"/>
    <w:rsid w:val="009C53C4"/>
    <w:rsid w:val="009C542B"/>
    <w:rsid w:val="009C77BF"/>
    <w:rsid w:val="009D00D4"/>
    <w:rsid w:val="009D3329"/>
    <w:rsid w:val="009D5F2F"/>
    <w:rsid w:val="009D623A"/>
    <w:rsid w:val="009D79C2"/>
    <w:rsid w:val="009D7F0A"/>
    <w:rsid w:val="009E03A7"/>
    <w:rsid w:val="009E2825"/>
    <w:rsid w:val="009F4298"/>
    <w:rsid w:val="009F6AA2"/>
    <w:rsid w:val="00A0013B"/>
    <w:rsid w:val="00A005F4"/>
    <w:rsid w:val="00A03525"/>
    <w:rsid w:val="00A03F4C"/>
    <w:rsid w:val="00A04EDC"/>
    <w:rsid w:val="00A059E6"/>
    <w:rsid w:val="00A12075"/>
    <w:rsid w:val="00A135DF"/>
    <w:rsid w:val="00A14149"/>
    <w:rsid w:val="00A15ACE"/>
    <w:rsid w:val="00A206AD"/>
    <w:rsid w:val="00A23276"/>
    <w:rsid w:val="00A251DD"/>
    <w:rsid w:val="00A2636D"/>
    <w:rsid w:val="00A26382"/>
    <w:rsid w:val="00A30020"/>
    <w:rsid w:val="00A3067D"/>
    <w:rsid w:val="00A31786"/>
    <w:rsid w:val="00A3193F"/>
    <w:rsid w:val="00A32C36"/>
    <w:rsid w:val="00A36B80"/>
    <w:rsid w:val="00A434F9"/>
    <w:rsid w:val="00A43C1A"/>
    <w:rsid w:val="00A43C90"/>
    <w:rsid w:val="00A44745"/>
    <w:rsid w:val="00A4605D"/>
    <w:rsid w:val="00A527D4"/>
    <w:rsid w:val="00A53ED8"/>
    <w:rsid w:val="00A610A1"/>
    <w:rsid w:val="00A648FE"/>
    <w:rsid w:val="00A64944"/>
    <w:rsid w:val="00A704A5"/>
    <w:rsid w:val="00A75BEE"/>
    <w:rsid w:val="00A76A94"/>
    <w:rsid w:val="00A77F82"/>
    <w:rsid w:val="00A82383"/>
    <w:rsid w:val="00A82B1F"/>
    <w:rsid w:val="00A82D61"/>
    <w:rsid w:val="00A83077"/>
    <w:rsid w:val="00A837D6"/>
    <w:rsid w:val="00A8516E"/>
    <w:rsid w:val="00A93C92"/>
    <w:rsid w:val="00A9432B"/>
    <w:rsid w:val="00A964CA"/>
    <w:rsid w:val="00A96D84"/>
    <w:rsid w:val="00A971B9"/>
    <w:rsid w:val="00AA0303"/>
    <w:rsid w:val="00AA0508"/>
    <w:rsid w:val="00AA2280"/>
    <w:rsid w:val="00AA2623"/>
    <w:rsid w:val="00AA3EF4"/>
    <w:rsid w:val="00AA4AAF"/>
    <w:rsid w:val="00AB0A7F"/>
    <w:rsid w:val="00AB0C76"/>
    <w:rsid w:val="00AB5F78"/>
    <w:rsid w:val="00AB69DD"/>
    <w:rsid w:val="00AB6BCE"/>
    <w:rsid w:val="00AC0B16"/>
    <w:rsid w:val="00AC0E19"/>
    <w:rsid w:val="00AC178B"/>
    <w:rsid w:val="00AC3227"/>
    <w:rsid w:val="00AC357B"/>
    <w:rsid w:val="00AC448E"/>
    <w:rsid w:val="00AC549D"/>
    <w:rsid w:val="00AD0047"/>
    <w:rsid w:val="00AD1034"/>
    <w:rsid w:val="00AD25CF"/>
    <w:rsid w:val="00AD3F6A"/>
    <w:rsid w:val="00AD451F"/>
    <w:rsid w:val="00AD4E63"/>
    <w:rsid w:val="00AD54DF"/>
    <w:rsid w:val="00AD5BFB"/>
    <w:rsid w:val="00AD6AF8"/>
    <w:rsid w:val="00AE251B"/>
    <w:rsid w:val="00AE41B0"/>
    <w:rsid w:val="00AE64E5"/>
    <w:rsid w:val="00AE6876"/>
    <w:rsid w:val="00AF2229"/>
    <w:rsid w:val="00AF25CC"/>
    <w:rsid w:val="00AF29EF"/>
    <w:rsid w:val="00AF57F6"/>
    <w:rsid w:val="00AF5BF2"/>
    <w:rsid w:val="00AF5FD7"/>
    <w:rsid w:val="00AF6EB7"/>
    <w:rsid w:val="00B012FC"/>
    <w:rsid w:val="00B031C4"/>
    <w:rsid w:val="00B037B6"/>
    <w:rsid w:val="00B07C12"/>
    <w:rsid w:val="00B07FB4"/>
    <w:rsid w:val="00B1010F"/>
    <w:rsid w:val="00B11AD8"/>
    <w:rsid w:val="00B1325D"/>
    <w:rsid w:val="00B14455"/>
    <w:rsid w:val="00B152C9"/>
    <w:rsid w:val="00B1659B"/>
    <w:rsid w:val="00B179B0"/>
    <w:rsid w:val="00B20FDE"/>
    <w:rsid w:val="00B23220"/>
    <w:rsid w:val="00B23894"/>
    <w:rsid w:val="00B24A99"/>
    <w:rsid w:val="00B25836"/>
    <w:rsid w:val="00B25FBC"/>
    <w:rsid w:val="00B27B93"/>
    <w:rsid w:val="00B300F1"/>
    <w:rsid w:val="00B349A0"/>
    <w:rsid w:val="00B47E2A"/>
    <w:rsid w:val="00B502E3"/>
    <w:rsid w:val="00B56E38"/>
    <w:rsid w:val="00B56ECC"/>
    <w:rsid w:val="00B60EC4"/>
    <w:rsid w:val="00B62C70"/>
    <w:rsid w:val="00B7182D"/>
    <w:rsid w:val="00B830E6"/>
    <w:rsid w:val="00B8326F"/>
    <w:rsid w:val="00B84604"/>
    <w:rsid w:val="00B8499C"/>
    <w:rsid w:val="00B85F7C"/>
    <w:rsid w:val="00B926D4"/>
    <w:rsid w:val="00B92A81"/>
    <w:rsid w:val="00B95187"/>
    <w:rsid w:val="00BA0FF1"/>
    <w:rsid w:val="00BA1BDC"/>
    <w:rsid w:val="00BA27E5"/>
    <w:rsid w:val="00BA31F9"/>
    <w:rsid w:val="00BB317B"/>
    <w:rsid w:val="00BB375B"/>
    <w:rsid w:val="00BB7A60"/>
    <w:rsid w:val="00BB7C97"/>
    <w:rsid w:val="00BC0B75"/>
    <w:rsid w:val="00BC2D56"/>
    <w:rsid w:val="00BC4EBE"/>
    <w:rsid w:val="00BC6259"/>
    <w:rsid w:val="00BC6D42"/>
    <w:rsid w:val="00BC771D"/>
    <w:rsid w:val="00BC7867"/>
    <w:rsid w:val="00BC7AE9"/>
    <w:rsid w:val="00BD18DD"/>
    <w:rsid w:val="00BD23DD"/>
    <w:rsid w:val="00BD2F6E"/>
    <w:rsid w:val="00BD48D5"/>
    <w:rsid w:val="00BE0B68"/>
    <w:rsid w:val="00BE33DD"/>
    <w:rsid w:val="00BF66AD"/>
    <w:rsid w:val="00C01AAF"/>
    <w:rsid w:val="00C03E75"/>
    <w:rsid w:val="00C04D38"/>
    <w:rsid w:val="00C07071"/>
    <w:rsid w:val="00C07083"/>
    <w:rsid w:val="00C10F24"/>
    <w:rsid w:val="00C113A3"/>
    <w:rsid w:val="00C14829"/>
    <w:rsid w:val="00C17496"/>
    <w:rsid w:val="00C20EA1"/>
    <w:rsid w:val="00C20EFC"/>
    <w:rsid w:val="00C21308"/>
    <w:rsid w:val="00C239DF"/>
    <w:rsid w:val="00C276F8"/>
    <w:rsid w:val="00C27FE5"/>
    <w:rsid w:val="00C3298A"/>
    <w:rsid w:val="00C37F23"/>
    <w:rsid w:val="00C40C0F"/>
    <w:rsid w:val="00C42474"/>
    <w:rsid w:val="00C42F9E"/>
    <w:rsid w:val="00C45C86"/>
    <w:rsid w:val="00C47E20"/>
    <w:rsid w:val="00C537B5"/>
    <w:rsid w:val="00C540FF"/>
    <w:rsid w:val="00C5411C"/>
    <w:rsid w:val="00C54AF4"/>
    <w:rsid w:val="00C56558"/>
    <w:rsid w:val="00C6265D"/>
    <w:rsid w:val="00C62BFF"/>
    <w:rsid w:val="00C632C1"/>
    <w:rsid w:val="00C6486E"/>
    <w:rsid w:val="00C7198F"/>
    <w:rsid w:val="00C7243E"/>
    <w:rsid w:val="00C745C3"/>
    <w:rsid w:val="00C748DD"/>
    <w:rsid w:val="00C77654"/>
    <w:rsid w:val="00C81429"/>
    <w:rsid w:val="00C85344"/>
    <w:rsid w:val="00C85A11"/>
    <w:rsid w:val="00C900C5"/>
    <w:rsid w:val="00C90A64"/>
    <w:rsid w:val="00C930F1"/>
    <w:rsid w:val="00C93D66"/>
    <w:rsid w:val="00C94C51"/>
    <w:rsid w:val="00C97350"/>
    <w:rsid w:val="00CA002C"/>
    <w:rsid w:val="00CA0CE3"/>
    <w:rsid w:val="00CA1DF6"/>
    <w:rsid w:val="00CA3FB6"/>
    <w:rsid w:val="00CA5036"/>
    <w:rsid w:val="00CB09AE"/>
    <w:rsid w:val="00CB302E"/>
    <w:rsid w:val="00CB48E4"/>
    <w:rsid w:val="00CB59AC"/>
    <w:rsid w:val="00CB730B"/>
    <w:rsid w:val="00CB7395"/>
    <w:rsid w:val="00CC1C91"/>
    <w:rsid w:val="00CC303C"/>
    <w:rsid w:val="00CC69A3"/>
    <w:rsid w:val="00CD0076"/>
    <w:rsid w:val="00CD20B8"/>
    <w:rsid w:val="00CD2AE3"/>
    <w:rsid w:val="00CD38DA"/>
    <w:rsid w:val="00CD791E"/>
    <w:rsid w:val="00CE2362"/>
    <w:rsid w:val="00CE2A3A"/>
    <w:rsid w:val="00CE341C"/>
    <w:rsid w:val="00CE45B0"/>
    <w:rsid w:val="00CE7847"/>
    <w:rsid w:val="00CF0171"/>
    <w:rsid w:val="00CF360C"/>
    <w:rsid w:val="00CF4DD9"/>
    <w:rsid w:val="00D006F1"/>
    <w:rsid w:val="00D02BAA"/>
    <w:rsid w:val="00D03606"/>
    <w:rsid w:val="00D054F0"/>
    <w:rsid w:val="00D104F0"/>
    <w:rsid w:val="00D11257"/>
    <w:rsid w:val="00D14C23"/>
    <w:rsid w:val="00D1559F"/>
    <w:rsid w:val="00D179AD"/>
    <w:rsid w:val="00D22869"/>
    <w:rsid w:val="00D232F0"/>
    <w:rsid w:val="00D24FF1"/>
    <w:rsid w:val="00D26427"/>
    <w:rsid w:val="00D2727F"/>
    <w:rsid w:val="00D2757F"/>
    <w:rsid w:val="00D30308"/>
    <w:rsid w:val="00D30910"/>
    <w:rsid w:val="00D3225C"/>
    <w:rsid w:val="00D379C4"/>
    <w:rsid w:val="00D40323"/>
    <w:rsid w:val="00D40417"/>
    <w:rsid w:val="00D444D8"/>
    <w:rsid w:val="00D457EC"/>
    <w:rsid w:val="00D463AC"/>
    <w:rsid w:val="00D50133"/>
    <w:rsid w:val="00D51E90"/>
    <w:rsid w:val="00D521E6"/>
    <w:rsid w:val="00D539C5"/>
    <w:rsid w:val="00D54FF4"/>
    <w:rsid w:val="00D5627B"/>
    <w:rsid w:val="00D619FC"/>
    <w:rsid w:val="00D639F2"/>
    <w:rsid w:val="00D64A51"/>
    <w:rsid w:val="00D65CE4"/>
    <w:rsid w:val="00D719F1"/>
    <w:rsid w:val="00D720A8"/>
    <w:rsid w:val="00D73647"/>
    <w:rsid w:val="00D7766C"/>
    <w:rsid w:val="00D81489"/>
    <w:rsid w:val="00D83C0B"/>
    <w:rsid w:val="00D85D03"/>
    <w:rsid w:val="00D86567"/>
    <w:rsid w:val="00D86D02"/>
    <w:rsid w:val="00D87709"/>
    <w:rsid w:val="00D904BA"/>
    <w:rsid w:val="00D907CB"/>
    <w:rsid w:val="00D90AEE"/>
    <w:rsid w:val="00D9205F"/>
    <w:rsid w:val="00D9337D"/>
    <w:rsid w:val="00D96C01"/>
    <w:rsid w:val="00DA1246"/>
    <w:rsid w:val="00DA1CDB"/>
    <w:rsid w:val="00DA221B"/>
    <w:rsid w:val="00DA61FF"/>
    <w:rsid w:val="00DB028E"/>
    <w:rsid w:val="00DB07AB"/>
    <w:rsid w:val="00DB3FCE"/>
    <w:rsid w:val="00DB7EFF"/>
    <w:rsid w:val="00DC23D2"/>
    <w:rsid w:val="00DC2A01"/>
    <w:rsid w:val="00DC502E"/>
    <w:rsid w:val="00DC6463"/>
    <w:rsid w:val="00DC76FA"/>
    <w:rsid w:val="00DC7E81"/>
    <w:rsid w:val="00DD16D5"/>
    <w:rsid w:val="00DD1D05"/>
    <w:rsid w:val="00DD30E7"/>
    <w:rsid w:val="00DD441D"/>
    <w:rsid w:val="00DD5ED9"/>
    <w:rsid w:val="00DD642A"/>
    <w:rsid w:val="00DE003C"/>
    <w:rsid w:val="00DE2DE7"/>
    <w:rsid w:val="00DE5E56"/>
    <w:rsid w:val="00DE67C5"/>
    <w:rsid w:val="00DE6B83"/>
    <w:rsid w:val="00DF3F5A"/>
    <w:rsid w:val="00E0551D"/>
    <w:rsid w:val="00E05C3B"/>
    <w:rsid w:val="00E10144"/>
    <w:rsid w:val="00E11D3E"/>
    <w:rsid w:val="00E163D1"/>
    <w:rsid w:val="00E17375"/>
    <w:rsid w:val="00E17F31"/>
    <w:rsid w:val="00E21787"/>
    <w:rsid w:val="00E21B8A"/>
    <w:rsid w:val="00E24816"/>
    <w:rsid w:val="00E250D6"/>
    <w:rsid w:val="00E34EB5"/>
    <w:rsid w:val="00E36580"/>
    <w:rsid w:val="00E4048C"/>
    <w:rsid w:val="00E41053"/>
    <w:rsid w:val="00E4201A"/>
    <w:rsid w:val="00E42C68"/>
    <w:rsid w:val="00E43C6E"/>
    <w:rsid w:val="00E47255"/>
    <w:rsid w:val="00E4740F"/>
    <w:rsid w:val="00E47D51"/>
    <w:rsid w:val="00E51FCC"/>
    <w:rsid w:val="00E53A6C"/>
    <w:rsid w:val="00E54DB1"/>
    <w:rsid w:val="00E57AC2"/>
    <w:rsid w:val="00E679DD"/>
    <w:rsid w:val="00E73306"/>
    <w:rsid w:val="00E81759"/>
    <w:rsid w:val="00E83289"/>
    <w:rsid w:val="00E83EEB"/>
    <w:rsid w:val="00E8431C"/>
    <w:rsid w:val="00E84EB8"/>
    <w:rsid w:val="00E85F61"/>
    <w:rsid w:val="00E86064"/>
    <w:rsid w:val="00E86C7E"/>
    <w:rsid w:val="00E870A6"/>
    <w:rsid w:val="00E91230"/>
    <w:rsid w:val="00E957CD"/>
    <w:rsid w:val="00E964AA"/>
    <w:rsid w:val="00EA5767"/>
    <w:rsid w:val="00EB416B"/>
    <w:rsid w:val="00EC01CD"/>
    <w:rsid w:val="00EC6D5A"/>
    <w:rsid w:val="00ED24BB"/>
    <w:rsid w:val="00ED320F"/>
    <w:rsid w:val="00ED586C"/>
    <w:rsid w:val="00ED6A19"/>
    <w:rsid w:val="00EE0419"/>
    <w:rsid w:val="00EE1500"/>
    <w:rsid w:val="00EE1899"/>
    <w:rsid w:val="00EE47A4"/>
    <w:rsid w:val="00EE5D30"/>
    <w:rsid w:val="00EF0413"/>
    <w:rsid w:val="00EF60C7"/>
    <w:rsid w:val="00EF6304"/>
    <w:rsid w:val="00EF6484"/>
    <w:rsid w:val="00EF7E5B"/>
    <w:rsid w:val="00F019E3"/>
    <w:rsid w:val="00F023C5"/>
    <w:rsid w:val="00F02B7C"/>
    <w:rsid w:val="00F03D8A"/>
    <w:rsid w:val="00F14E48"/>
    <w:rsid w:val="00F1531C"/>
    <w:rsid w:val="00F15B8C"/>
    <w:rsid w:val="00F15BA0"/>
    <w:rsid w:val="00F16854"/>
    <w:rsid w:val="00F20B06"/>
    <w:rsid w:val="00F21156"/>
    <w:rsid w:val="00F219F8"/>
    <w:rsid w:val="00F22F54"/>
    <w:rsid w:val="00F23F6F"/>
    <w:rsid w:val="00F2563B"/>
    <w:rsid w:val="00F256F5"/>
    <w:rsid w:val="00F26926"/>
    <w:rsid w:val="00F30CFF"/>
    <w:rsid w:val="00F31090"/>
    <w:rsid w:val="00F32CAE"/>
    <w:rsid w:val="00F34BF8"/>
    <w:rsid w:val="00F350A4"/>
    <w:rsid w:val="00F35302"/>
    <w:rsid w:val="00F35C72"/>
    <w:rsid w:val="00F376B9"/>
    <w:rsid w:val="00F409AE"/>
    <w:rsid w:val="00F40B04"/>
    <w:rsid w:val="00F50BB6"/>
    <w:rsid w:val="00F50CEC"/>
    <w:rsid w:val="00F53929"/>
    <w:rsid w:val="00F57AAF"/>
    <w:rsid w:val="00F70F20"/>
    <w:rsid w:val="00F74C3F"/>
    <w:rsid w:val="00F75A8D"/>
    <w:rsid w:val="00F831A5"/>
    <w:rsid w:val="00F84994"/>
    <w:rsid w:val="00F8575F"/>
    <w:rsid w:val="00F86FCA"/>
    <w:rsid w:val="00F91B6E"/>
    <w:rsid w:val="00F944D5"/>
    <w:rsid w:val="00F95F98"/>
    <w:rsid w:val="00FA1647"/>
    <w:rsid w:val="00FA271C"/>
    <w:rsid w:val="00FA3F6D"/>
    <w:rsid w:val="00FA4D85"/>
    <w:rsid w:val="00FA6EC4"/>
    <w:rsid w:val="00FA7664"/>
    <w:rsid w:val="00FB04E7"/>
    <w:rsid w:val="00FB0EF4"/>
    <w:rsid w:val="00FB266C"/>
    <w:rsid w:val="00FB6C07"/>
    <w:rsid w:val="00FC0E08"/>
    <w:rsid w:val="00FC1B01"/>
    <w:rsid w:val="00FC4647"/>
    <w:rsid w:val="00FC5454"/>
    <w:rsid w:val="00FD062B"/>
    <w:rsid w:val="00FD201D"/>
    <w:rsid w:val="00FD7D18"/>
    <w:rsid w:val="00FE11EE"/>
    <w:rsid w:val="00FE1CAC"/>
    <w:rsid w:val="00FE269C"/>
    <w:rsid w:val="00FE2C41"/>
    <w:rsid w:val="00FE4496"/>
    <w:rsid w:val="00FE46A7"/>
    <w:rsid w:val="00FE72A7"/>
    <w:rsid w:val="00FE7FAB"/>
    <w:rsid w:val="011731AB"/>
    <w:rsid w:val="02012BEF"/>
    <w:rsid w:val="02147B3D"/>
    <w:rsid w:val="02A13481"/>
    <w:rsid w:val="0397E280"/>
    <w:rsid w:val="04640FD0"/>
    <w:rsid w:val="048F9BB0"/>
    <w:rsid w:val="04BBB95B"/>
    <w:rsid w:val="04D9B0D9"/>
    <w:rsid w:val="04FEB3A3"/>
    <w:rsid w:val="05262FAC"/>
    <w:rsid w:val="052E6841"/>
    <w:rsid w:val="054AD069"/>
    <w:rsid w:val="055145B6"/>
    <w:rsid w:val="059FD9BA"/>
    <w:rsid w:val="05C636F7"/>
    <w:rsid w:val="05D9790C"/>
    <w:rsid w:val="0604A374"/>
    <w:rsid w:val="063BBAAA"/>
    <w:rsid w:val="067C464B"/>
    <w:rsid w:val="06D07F61"/>
    <w:rsid w:val="0788BE68"/>
    <w:rsid w:val="0791A9ED"/>
    <w:rsid w:val="0792DA59"/>
    <w:rsid w:val="07A7DD10"/>
    <w:rsid w:val="080D757A"/>
    <w:rsid w:val="081A21A8"/>
    <w:rsid w:val="086F5ABC"/>
    <w:rsid w:val="08FE88C9"/>
    <w:rsid w:val="090DB9FE"/>
    <w:rsid w:val="091E2353"/>
    <w:rsid w:val="09286AAC"/>
    <w:rsid w:val="092887C3"/>
    <w:rsid w:val="092B6CB3"/>
    <w:rsid w:val="0A20F60E"/>
    <w:rsid w:val="0A494971"/>
    <w:rsid w:val="0A5D442E"/>
    <w:rsid w:val="0A8EE98F"/>
    <w:rsid w:val="0BFF2582"/>
    <w:rsid w:val="0C0E5A88"/>
    <w:rsid w:val="0C889CAB"/>
    <w:rsid w:val="0CADC94D"/>
    <w:rsid w:val="0DAD1B64"/>
    <w:rsid w:val="0DCB6294"/>
    <w:rsid w:val="0DD740BB"/>
    <w:rsid w:val="0DDA0BC3"/>
    <w:rsid w:val="0E203B8F"/>
    <w:rsid w:val="0E314310"/>
    <w:rsid w:val="0E4831B5"/>
    <w:rsid w:val="0E570D87"/>
    <w:rsid w:val="0E7A4B3E"/>
    <w:rsid w:val="0EA59EFE"/>
    <w:rsid w:val="0EBBD7C8"/>
    <w:rsid w:val="0FB6CE5E"/>
    <w:rsid w:val="1073C070"/>
    <w:rsid w:val="10CAABA4"/>
    <w:rsid w:val="116F424B"/>
    <w:rsid w:val="1180ABC0"/>
    <w:rsid w:val="11A7DB91"/>
    <w:rsid w:val="120FC250"/>
    <w:rsid w:val="14226AD0"/>
    <w:rsid w:val="1495DA0C"/>
    <w:rsid w:val="14C9CE91"/>
    <w:rsid w:val="14F5CFF4"/>
    <w:rsid w:val="158FF00B"/>
    <w:rsid w:val="15AEDCB3"/>
    <w:rsid w:val="15FCDB9E"/>
    <w:rsid w:val="16541CE3"/>
    <w:rsid w:val="1715F36C"/>
    <w:rsid w:val="17250F2B"/>
    <w:rsid w:val="1760C41E"/>
    <w:rsid w:val="17717A4A"/>
    <w:rsid w:val="17D66473"/>
    <w:rsid w:val="17FAAC5A"/>
    <w:rsid w:val="184FE0C8"/>
    <w:rsid w:val="186758E0"/>
    <w:rsid w:val="191E7030"/>
    <w:rsid w:val="19BE1C2F"/>
    <w:rsid w:val="19F8FA89"/>
    <w:rsid w:val="1A01D82E"/>
    <w:rsid w:val="1A338D08"/>
    <w:rsid w:val="1B95DD08"/>
    <w:rsid w:val="1C1C5614"/>
    <w:rsid w:val="1C249BDB"/>
    <w:rsid w:val="1C55B74E"/>
    <w:rsid w:val="1CA15350"/>
    <w:rsid w:val="1CA3F17D"/>
    <w:rsid w:val="1CD5EBFB"/>
    <w:rsid w:val="1D1003D6"/>
    <w:rsid w:val="1D57D751"/>
    <w:rsid w:val="1DC615E1"/>
    <w:rsid w:val="1E58B235"/>
    <w:rsid w:val="1EAC724B"/>
    <w:rsid w:val="1ED77B01"/>
    <w:rsid w:val="2052B126"/>
    <w:rsid w:val="2052D351"/>
    <w:rsid w:val="20822B3B"/>
    <w:rsid w:val="21FB6308"/>
    <w:rsid w:val="232544AF"/>
    <w:rsid w:val="232E693E"/>
    <w:rsid w:val="23524C63"/>
    <w:rsid w:val="2454A3B7"/>
    <w:rsid w:val="252D2E08"/>
    <w:rsid w:val="257445BD"/>
    <w:rsid w:val="258EBBCA"/>
    <w:rsid w:val="25B2E182"/>
    <w:rsid w:val="25F6BA8E"/>
    <w:rsid w:val="264261F5"/>
    <w:rsid w:val="2656C0F3"/>
    <w:rsid w:val="26660A00"/>
    <w:rsid w:val="274869E3"/>
    <w:rsid w:val="2754006D"/>
    <w:rsid w:val="27816296"/>
    <w:rsid w:val="278CBEC2"/>
    <w:rsid w:val="27BDF724"/>
    <w:rsid w:val="285675C5"/>
    <w:rsid w:val="288AF35E"/>
    <w:rsid w:val="28AEBF3A"/>
    <w:rsid w:val="28D859FE"/>
    <w:rsid w:val="28DA6717"/>
    <w:rsid w:val="294D78DC"/>
    <w:rsid w:val="296FC234"/>
    <w:rsid w:val="29F24626"/>
    <w:rsid w:val="29FAD232"/>
    <w:rsid w:val="2AEE527E"/>
    <w:rsid w:val="2C02C540"/>
    <w:rsid w:val="2C83F4B8"/>
    <w:rsid w:val="2CCB9891"/>
    <w:rsid w:val="2CD7F9F5"/>
    <w:rsid w:val="2D575DEA"/>
    <w:rsid w:val="2D7F287C"/>
    <w:rsid w:val="2DAA07D6"/>
    <w:rsid w:val="2DB9CBDE"/>
    <w:rsid w:val="2F5A13BF"/>
    <w:rsid w:val="2FFA6FC9"/>
    <w:rsid w:val="30054161"/>
    <w:rsid w:val="30250CF1"/>
    <w:rsid w:val="3037BEB9"/>
    <w:rsid w:val="308A2A9B"/>
    <w:rsid w:val="315CBA0E"/>
    <w:rsid w:val="316A036E"/>
    <w:rsid w:val="31989054"/>
    <w:rsid w:val="31CE0B07"/>
    <w:rsid w:val="31D93BEF"/>
    <w:rsid w:val="31E321B3"/>
    <w:rsid w:val="323EF554"/>
    <w:rsid w:val="328FBA9C"/>
    <w:rsid w:val="32AEDAC4"/>
    <w:rsid w:val="32B649F1"/>
    <w:rsid w:val="33793AA7"/>
    <w:rsid w:val="33ACE9E3"/>
    <w:rsid w:val="3546810D"/>
    <w:rsid w:val="3592879F"/>
    <w:rsid w:val="35C44F50"/>
    <w:rsid w:val="36A00130"/>
    <w:rsid w:val="36B32496"/>
    <w:rsid w:val="3778C5A3"/>
    <w:rsid w:val="3785719C"/>
    <w:rsid w:val="37BD2ECF"/>
    <w:rsid w:val="38403D7B"/>
    <w:rsid w:val="38619339"/>
    <w:rsid w:val="3891A5B5"/>
    <w:rsid w:val="396ED05A"/>
    <w:rsid w:val="39B76287"/>
    <w:rsid w:val="39C5435F"/>
    <w:rsid w:val="39DED82B"/>
    <w:rsid w:val="3A251047"/>
    <w:rsid w:val="3A672DA8"/>
    <w:rsid w:val="3AA59BE0"/>
    <w:rsid w:val="3AC3CF69"/>
    <w:rsid w:val="3B14666E"/>
    <w:rsid w:val="3B297266"/>
    <w:rsid w:val="3B850101"/>
    <w:rsid w:val="3B9366EC"/>
    <w:rsid w:val="3BA353C0"/>
    <w:rsid w:val="3BAD1771"/>
    <w:rsid w:val="3C703E9F"/>
    <w:rsid w:val="3CC728A0"/>
    <w:rsid w:val="3DD4231F"/>
    <w:rsid w:val="3DE46533"/>
    <w:rsid w:val="3E3A8E0B"/>
    <w:rsid w:val="3E7A1E16"/>
    <w:rsid w:val="3E8D1339"/>
    <w:rsid w:val="3F3385C2"/>
    <w:rsid w:val="3FBBD630"/>
    <w:rsid w:val="401B4B4C"/>
    <w:rsid w:val="404942A6"/>
    <w:rsid w:val="404991EA"/>
    <w:rsid w:val="404CFA7E"/>
    <w:rsid w:val="40D2BCAD"/>
    <w:rsid w:val="40ED8BB1"/>
    <w:rsid w:val="4192C8E3"/>
    <w:rsid w:val="41E3BB3D"/>
    <w:rsid w:val="424CD95E"/>
    <w:rsid w:val="424E5262"/>
    <w:rsid w:val="42ED6680"/>
    <w:rsid w:val="4354D1F1"/>
    <w:rsid w:val="4381CA21"/>
    <w:rsid w:val="43AC4C03"/>
    <w:rsid w:val="43CEF819"/>
    <w:rsid w:val="441498B5"/>
    <w:rsid w:val="44B75DCE"/>
    <w:rsid w:val="44B91228"/>
    <w:rsid w:val="455C002A"/>
    <w:rsid w:val="4572F2E0"/>
    <w:rsid w:val="45922B35"/>
    <w:rsid w:val="45D299AB"/>
    <w:rsid w:val="45DA486E"/>
    <w:rsid w:val="45E75CEE"/>
    <w:rsid w:val="465B9318"/>
    <w:rsid w:val="467E32CC"/>
    <w:rsid w:val="46AAC5CC"/>
    <w:rsid w:val="46B1D2E5"/>
    <w:rsid w:val="472DFB96"/>
    <w:rsid w:val="478332DD"/>
    <w:rsid w:val="47FDF23B"/>
    <w:rsid w:val="49821DA2"/>
    <w:rsid w:val="49BCB021"/>
    <w:rsid w:val="49EA2177"/>
    <w:rsid w:val="4A307CFF"/>
    <w:rsid w:val="4A386BCC"/>
    <w:rsid w:val="4A85987B"/>
    <w:rsid w:val="4AA96457"/>
    <w:rsid w:val="4ABD38D2"/>
    <w:rsid w:val="4B69D55E"/>
    <w:rsid w:val="4B7C36A7"/>
    <w:rsid w:val="4B8F6735"/>
    <w:rsid w:val="4BC08BE5"/>
    <w:rsid w:val="4C823A47"/>
    <w:rsid w:val="4CE7535E"/>
    <w:rsid w:val="4D972635"/>
    <w:rsid w:val="4DBBB03E"/>
    <w:rsid w:val="4DC825B2"/>
    <w:rsid w:val="4E699D52"/>
    <w:rsid w:val="4EB44290"/>
    <w:rsid w:val="4EC03E57"/>
    <w:rsid w:val="4F4A9009"/>
    <w:rsid w:val="4FE77003"/>
    <w:rsid w:val="50F1A6E5"/>
    <w:rsid w:val="5118915B"/>
    <w:rsid w:val="51560066"/>
    <w:rsid w:val="51577B31"/>
    <w:rsid w:val="5157966F"/>
    <w:rsid w:val="51DF2F2F"/>
    <w:rsid w:val="51E637EB"/>
    <w:rsid w:val="51F5AB69"/>
    <w:rsid w:val="520442BA"/>
    <w:rsid w:val="526085B0"/>
    <w:rsid w:val="5398E216"/>
    <w:rsid w:val="53DFEB48"/>
    <w:rsid w:val="5460CB40"/>
    <w:rsid w:val="547E07ED"/>
    <w:rsid w:val="55221FC7"/>
    <w:rsid w:val="5587A27B"/>
    <w:rsid w:val="55AC0714"/>
    <w:rsid w:val="55E67BF2"/>
    <w:rsid w:val="565055F2"/>
    <w:rsid w:val="57F34C31"/>
    <w:rsid w:val="58459DF1"/>
    <w:rsid w:val="58AD5DDF"/>
    <w:rsid w:val="58AE256C"/>
    <w:rsid w:val="58D1E19D"/>
    <w:rsid w:val="58E637A2"/>
    <w:rsid w:val="5935C604"/>
    <w:rsid w:val="59396978"/>
    <w:rsid w:val="59447DBA"/>
    <w:rsid w:val="597748BD"/>
    <w:rsid w:val="59950039"/>
    <w:rsid w:val="59C40FFE"/>
    <w:rsid w:val="5A017F09"/>
    <w:rsid w:val="5A090064"/>
    <w:rsid w:val="5A29463A"/>
    <w:rsid w:val="5A8C045F"/>
    <w:rsid w:val="5AB7F701"/>
    <w:rsid w:val="5AE4E93F"/>
    <w:rsid w:val="5AEF90B4"/>
    <w:rsid w:val="5B154332"/>
    <w:rsid w:val="5B6AC3DA"/>
    <w:rsid w:val="5B6C9AC1"/>
    <w:rsid w:val="5B802D52"/>
    <w:rsid w:val="5BFDAB9E"/>
    <w:rsid w:val="5C1502B1"/>
    <w:rsid w:val="5C6F59FF"/>
    <w:rsid w:val="5C7EF338"/>
    <w:rsid w:val="5C986770"/>
    <w:rsid w:val="5CD4CDEE"/>
    <w:rsid w:val="5CF3C56E"/>
    <w:rsid w:val="5DB94EB6"/>
    <w:rsid w:val="5E383A77"/>
    <w:rsid w:val="5E3BA6AB"/>
    <w:rsid w:val="5E5AED05"/>
    <w:rsid w:val="5E9EEFFB"/>
    <w:rsid w:val="5F576BBC"/>
    <w:rsid w:val="5FD40AD8"/>
    <w:rsid w:val="5FFC2261"/>
    <w:rsid w:val="60EACED5"/>
    <w:rsid w:val="617FAF21"/>
    <w:rsid w:val="618AF53D"/>
    <w:rsid w:val="61ADBE01"/>
    <w:rsid w:val="61DFC0B8"/>
    <w:rsid w:val="61E53BDE"/>
    <w:rsid w:val="620E0B22"/>
    <w:rsid w:val="623920FF"/>
    <w:rsid w:val="6281BC72"/>
    <w:rsid w:val="6332B4CF"/>
    <w:rsid w:val="63654C06"/>
    <w:rsid w:val="636D4C9B"/>
    <w:rsid w:val="63B2307B"/>
    <w:rsid w:val="640A9422"/>
    <w:rsid w:val="6483F526"/>
    <w:rsid w:val="64AE43E5"/>
    <w:rsid w:val="64D18497"/>
    <w:rsid w:val="65011C67"/>
    <w:rsid w:val="651D3921"/>
    <w:rsid w:val="65B413DE"/>
    <w:rsid w:val="662F0AFE"/>
    <w:rsid w:val="66C279F9"/>
    <w:rsid w:val="67E23D54"/>
    <w:rsid w:val="682043D7"/>
    <w:rsid w:val="682C0BCA"/>
    <w:rsid w:val="6849CD55"/>
    <w:rsid w:val="685ED522"/>
    <w:rsid w:val="6909593B"/>
    <w:rsid w:val="69584EAE"/>
    <w:rsid w:val="69F8DE24"/>
    <w:rsid w:val="6A227F9C"/>
    <w:rsid w:val="6A243F1E"/>
    <w:rsid w:val="6A68956C"/>
    <w:rsid w:val="6A6EB011"/>
    <w:rsid w:val="6AD3BA06"/>
    <w:rsid w:val="6B631BB6"/>
    <w:rsid w:val="6B6EAF16"/>
    <w:rsid w:val="6BC596A2"/>
    <w:rsid w:val="6BDE07D1"/>
    <w:rsid w:val="6BE9D7E1"/>
    <w:rsid w:val="6CC36E1F"/>
    <w:rsid w:val="6CCC0EC8"/>
    <w:rsid w:val="6D26F651"/>
    <w:rsid w:val="6D3345E3"/>
    <w:rsid w:val="6DD845FA"/>
    <w:rsid w:val="6E6AF544"/>
    <w:rsid w:val="6EE173A8"/>
    <w:rsid w:val="6F43616B"/>
    <w:rsid w:val="6FFFF4E3"/>
    <w:rsid w:val="70CE3D32"/>
    <w:rsid w:val="70FB1424"/>
    <w:rsid w:val="71509225"/>
    <w:rsid w:val="71996086"/>
    <w:rsid w:val="71F48413"/>
    <w:rsid w:val="720975C3"/>
    <w:rsid w:val="73923A4D"/>
    <w:rsid w:val="745EB72B"/>
    <w:rsid w:val="75194E9A"/>
    <w:rsid w:val="7526BA15"/>
    <w:rsid w:val="759E06E1"/>
    <w:rsid w:val="75B72F3E"/>
    <w:rsid w:val="7638F2B6"/>
    <w:rsid w:val="771B5DA3"/>
    <w:rsid w:val="776D2B46"/>
    <w:rsid w:val="77E8CA84"/>
    <w:rsid w:val="78328EF6"/>
    <w:rsid w:val="7850EF5C"/>
    <w:rsid w:val="787DBDAF"/>
    <w:rsid w:val="793297FF"/>
    <w:rsid w:val="795C2D4C"/>
    <w:rsid w:val="799C98A7"/>
    <w:rsid w:val="79FBE21C"/>
    <w:rsid w:val="7A4158F7"/>
    <w:rsid w:val="7ABF43B2"/>
    <w:rsid w:val="7AC12DA4"/>
    <w:rsid w:val="7AC15801"/>
    <w:rsid w:val="7B0D3F5C"/>
    <w:rsid w:val="7BCC4A18"/>
    <w:rsid w:val="7BDC2429"/>
    <w:rsid w:val="7C2532FB"/>
    <w:rsid w:val="7C49FB5B"/>
    <w:rsid w:val="7C7B577D"/>
    <w:rsid w:val="7C919C05"/>
    <w:rsid w:val="7CAC83C1"/>
    <w:rsid w:val="7CB1B45C"/>
    <w:rsid w:val="7CFBF684"/>
    <w:rsid w:val="7DD54167"/>
    <w:rsid w:val="7E3F5173"/>
    <w:rsid w:val="7E5913BA"/>
    <w:rsid w:val="7EB88AB6"/>
    <w:rsid w:val="7F74DC01"/>
    <w:rsid w:val="7FC764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64614"/>
  <w15:chartTrackingRefBased/>
  <w15:docId w15:val="{41DB3E4D-AFC5-41D8-9972-B25F1BB6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CF0"/>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link w:val="DWNormalChar"/>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link w:val="FooterChar"/>
    <w:uiPriority w:val="99"/>
    <w:rsid w:val="001D7CF0"/>
    <w:pPr>
      <w:spacing w:before="220"/>
    </w:pPr>
  </w:style>
  <w:style w:type="character" w:customStyle="1" w:styleId="FooterCaption">
    <w:name w:val="Footer Caption"/>
    <w:rsid w:val="001D7CF0"/>
    <w:rPr>
      <w:sz w:val="12"/>
    </w:rPr>
  </w:style>
  <w:style w:type="character" w:styleId="FootnoteReference">
    <w:name w:val="footnote reference"/>
    <w:uiPriority w:val="99"/>
    <w:semiHidden/>
    <w:rsid w:val="001D7CF0"/>
    <w:rPr>
      <w:vertAlign w:val="superscript"/>
    </w:rPr>
  </w:style>
  <w:style w:type="paragraph" w:styleId="FootnoteText">
    <w:name w:val="footnote text"/>
    <w:basedOn w:val="DWNormal"/>
    <w:link w:val="FootnoteTextChar"/>
    <w:uiPriority w:val="99"/>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link w:val="HeaderChar"/>
    <w:uiPriority w:val="99"/>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character" w:styleId="Hyperlink">
    <w:name w:val="Hyperlink"/>
    <w:rsid w:val="00C04D38"/>
    <w:rPr>
      <w:color w:val="0000FF"/>
      <w:u w:val="single"/>
    </w:rPr>
  </w:style>
  <w:style w:type="character" w:customStyle="1" w:styleId="ListParagraphChar">
    <w:name w:val="List Paragraph Char"/>
    <w:link w:val="ListParagraph"/>
    <w:uiPriority w:val="34"/>
    <w:locked/>
    <w:rsid w:val="00563508"/>
  </w:style>
  <w:style w:type="paragraph" w:styleId="ListParagraph">
    <w:name w:val="List Paragraph"/>
    <w:basedOn w:val="Normal"/>
    <w:link w:val="ListParagraphChar"/>
    <w:uiPriority w:val="34"/>
    <w:qFormat/>
    <w:rsid w:val="00563508"/>
    <w:pPr>
      <w:overflowPunct/>
      <w:autoSpaceDE/>
      <w:autoSpaceDN/>
      <w:adjustRightInd/>
      <w:spacing w:after="160" w:line="256" w:lineRule="auto"/>
      <w:ind w:left="720"/>
      <w:contextualSpacing/>
      <w:textAlignment w:val="auto"/>
    </w:pPr>
    <w:rPr>
      <w:rFonts w:ascii="Times New Roman" w:hAnsi="Times New Roman"/>
      <w:kern w:val="0"/>
      <w:sz w:val="20"/>
      <w:lang w:eastAsia="en-GB"/>
    </w:rPr>
  </w:style>
  <w:style w:type="character" w:customStyle="1" w:styleId="jsp101Char">
    <w:name w:val="jsp101 Char"/>
    <w:link w:val="jsp101"/>
    <w:locked/>
    <w:rsid w:val="00563508"/>
    <w:rPr>
      <w:rFonts w:ascii="Arial" w:hAnsi="Arial" w:cs="Arial"/>
    </w:rPr>
  </w:style>
  <w:style w:type="paragraph" w:customStyle="1" w:styleId="jsp101">
    <w:name w:val="jsp101"/>
    <w:basedOn w:val="ListParagraph"/>
    <w:link w:val="jsp101Char"/>
    <w:qFormat/>
    <w:rsid w:val="00563508"/>
    <w:pPr>
      <w:spacing w:after="0" w:line="240" w:lineRule="auto"/>
      <w:ind w:left="0"/>
    </w:pPr>
    <w:rPr>
      <w:rFonts w:ascii="Arial" w:hAnsi="Arial" w:cs="Arial"/>
    </w:rPr>
  </w:style>
  <w:style w:type="character" w:customStyle="1" w:styleId="DWNormalChar">
    <w:name w:val="DW Normal Char"/>
    <w:link w:val="DWNormal"/>
    <w:locked/>
    <w:rsid w:val="00563508"/>
    <w:rPr>
      <w:rFonts w:ascii="Arial" w:hAnsi="Arial"/>
      <w:kern w:val="22"/>
      <w:sz w:val="22"/>
      <w:lang w:eastAsia="en-US"/>
    </w:rPr>
  </w:style>
  <w:style w:type="paragraph" w:styleId="BalloonText">
    <w:name w:val="Balloon Text"/>
    <w:basedOn w:val="Normal"/>
    <w:link w:val="BalloonTextChar"/>
    <w:rsid w:val="00DE6B83"/>
    <w:rPr>
      <w:rFonts w:ascii="Segoe UI" w:hAnsi="Segoe UI" w:cs="Segoe UI"/>
      <w:sz w:val="18"/>
      <w:szCs w:val="18"/>
    </w:rPr>
  </w:style>
  <w:style w:type="character" w:customStyle="1" w:styleId="BalloonTextChar">
    <w:name w:val="Balloon Text Char"/>
    <w:link w:val="BalloonText"/>
    <w:rsid w:val="00DE6B83"/>
    <w:rPr>
      <w:rFonts w:ascii="Segoe UI" w:hAnsi="Segoe UI" w:cs="Segoe UI"/>
      <w:kern w:val="22"/>
      <w:sz w:val="18"/>
      <w:szCs w:val="18"/>
      <w:lang w:eastAsia="en-US"/>
    </w:rPr>
  </w:style>
  <w:style w:type="character" w:customStyle="1" w:styleId="FooterChar">
    <w:name w:val="Footer Char"/>
    <w:link w:val="Footer"/>
    <w:uiPriority w:val="99"/>
    <w:rsid w:val="00262D8D"/>
    <w:rPr>
      <w:rFonts w:ascii="Arial" w:hAnsi="Arial"/>
      <w:kern w:val="22"/>
      <w:sz w:val="22"/>
      <w:lang w:eastAsia="en-US"/>
    </w:rPr>
  </w:style>
  <w:style w:type="paragraph" w:styleId="NormalWeb">
    <w:name w:val="Normal (Web)"/>
    <w:basedOn w:val="Normal"/>
    <w:uiPriority w:val="99"/>
    <w:unhideWhenUsed/>
    <w:rsid w:val="00201F6E"/>
    <w:pPr>
      <w:overflowPunct/>
      <w:autoSpaceDE/>
      <w:autoSpaceDN/>
      <w:adjustRightInd/>
      <w:spacing w:before="100" w:beforeAutospacing="1" w:after="100" w:afterAutospacing="1"/>
      <w:textAlignment w:val="auto"/>
    </w:pPr>
    <w:rPr>
      <w:rFonts w:ascii="Times New Roman" w:hAnsi="Times New Roman"/>
      <w:kern w:val="0"/>
      <w:sz w:val="24"/>
      <w:szCs w:val="24"/>
      <w:lang w:eastAsia="en-GB"/>
    </w:rPr>
  </w:style>
  <w:style w:type="character" w:styleId="CommentReference">
    <w:name w:val="annotation reference"/>
    <w:rsid w:val="00A8516E"/>
    <w:rPr>
      <w:sz w:val="16"/>
      <w:szCs w:val="16"/>
    </w:rPr>
  </w:style>
  <w:style w:type="paragraph" w:styleId="CommentText">
    <w:name w:val="annotation text"/>
    <w:basedOn w:val="Normal"/>
    <w:link w:val="CommentTextChar"/>
    <w:rsid w:val="00A8516E"/>
    <w:rPr>
      <w:sz w:val="20"/>
    </w:rPr>
  </w:style>
  <w:style w:type="character" w:customStyle="1" w:styleId="CommentTextChar">
    <w:name w:val="Comment Text Char"/>
    <w:link w:val="CommentText"/>
    <w:rsid w:val="00A8516E"/>
    <w:rPr>
      <w:rFonts w:ascii="Arial" w:hAnsi="Arial"/>
      <w:kern w:val="22"/>
      <w:lang w:eastAsia="en-US"/>
    </w:rPr>
  </w:style>
  <w:style w:type="paragraph" w:styleId="CommentSubject">
    <w:name w:val="annotation subject"/>
    <w:basedOn w:val="CommentText"/>
    <w:next w:val="CommentText"/>
    <w:link w:val="CommentSubjectChar"/>
    <w:rsid w:val="00A8516E"/>
    <w:rPr>
      <w:b/>
      <w:bCs/>
    </w:rPr>
  </w:style>
  <w:style w:type="character" w:customStyle="1" w:styleId="CommentSubjectChar">
    <w:name w:val="Comment Subject Char"/>
    <w:link w:val="CommentSubject"/>
    <w:rsid w:val="00A8516E"/>
    <w:rPr>
      <w:rFonts w:ascii="Arial" w:hAnsi="Arial"/>
      <w:b/>
      <w:bCs/>
      <w:kern w:val="22"/>
      <w:lang w:eastAsia="en-US"/>
    </w:rPr>
  </w:style>
  <w:style w:type="paragraph" w:styleId="Revision">
    <w:name w:val="Revision"/>
    <w:hidden/>
    <w:uiPriority w:val="99"/>
    <w:semiHidden/>
    <w:rsid w:val="006D7B46"/>
    <w:rPr>
      <w:rFonts w:ascii="Arial" w:hAnsi="Arial"/>
      <w:kern w:val="22"/>
      <w:sz w:val="22"/>
      <w:lang w:eastAsia="en-US"/>
    </w:rPr>
  </w:style>
  <w:style w:type="character" w:customStyle="1" w:styleId="HeaderChar">
    <w:name w:val="Header Char"/>
    <w:link w:val="Header"/>
    <w:uiPriority w:val="99"/>
    <w:rsid w:val="00B7182D"/>
    <w:rPr>
      <w:rFonts w:ascii="Arial" w:hAnsi="Arial"/>
      <w:kern w:val="22"/>
      <w:sz w:val="22"/>
      <w:lang w:eastAsia="en-US"/>
    </w:rPr>
  </w:style>
  <w:style w:type="character" w:customStyle="1" w:styleId="FootnoteTextChar">
    <w:name w:val="Footnote Text Char"/>
    <w:link w:val="FootnoteText"/>
    <w:uiPriority w:val="99"/>
    <w:semiHidden/>
    <w:rsid w:val="00B7182D"/>
    <w:rPr>
      <w:rFonts w:ascii="Arial" w:hAnsi="Arial"/>
      <w:kern w:val="22"/>
      <w:sz w:val="16"/>
      <w:lang w:eastAsia="en-US"/>
    </w:rPr>
  </w:style>
  <w:style w:type="table" w:styleId="TableGrid">
    <w:name w:val="Table Grid"/>
    <w:basedOn w:val="TableNormal"/>
    <w:uiPriority w:val="39"/>
    <w:rsid w:val="00B718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0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4394">
      <w:bodyDiv w:val="1"/>
      <w:marLeft w:val="0"/>
      <w:marRight w:val="0"/>
      <w:marTop w:val="0"/>
      <w:marBottom w:val="0"/>
      <w:divBdr>
        <w:top w:val="none" w:sz="0" w:space="0" w:color="auto"/>
        <w:left w:val="none" w:sz="0" w:space="0" w:color="auto"/>
        <w:bottom w:val="none" w:sz="0" w:space="0" w:color="auto"/>
        <w:right w:val="none" w:sz="0" w:space="0" w:color="auto"/>
      </w:divBdr>
    </w:div>
    <w:div w:id="267155892">
      <w:bodyDiv w:val="1"/>
      <w:marLeft w:val="0"/>
      <w:marRight w:val="0"/>
      <w:marTop w:val="0"/>
      <w:marBottom w:val="0"/>
      <w:divBdr>
        <w:top w:val="none" w:sz="0" w:space="0" w:color="auto"/>
        <w:left w:val="none" w:sz="0" w:space="0" w:color="auto"/>
        <w:bottom w:val="none" w:sz="0" w:space="0" w:color="auto"/>
        <w:right w:val="none" w:sz="0" w:space="0" w:color="auto"/>
      </w:divBdr>
    </w:div>
    <w:div w:id="300693456">
      <w:bodyDiv w:val="1"/>
      <w:marLeft w:val="0"/>
      <w:marRight w:val="0"/>
      <w:marTop w:val="0"/>
      <w:marBottom w:val="0"/>
      <w:divBdr>
        <w:top w:val="none" w:sz="0" w:space="0" w:color="auto"/>
        <w:left w:val="none" w:sz="0" w:space="0" w:color="auto"/>
        <w:bottom w:val="none" w:sz="0" w:space="0" w:color="auto"/>
        <w:right w:val="none" w:sz="0" w:space="0" w:color="auto"/>
      </w:divBdr>
    </w:div>
    <w:div w:id="493376903">
      <w:bodyDiv w:val="1"/>
      <w:marLeft w:val="0"/>
      <w:marRight w:val="0"/>
      <w:marTop w:val="0"/>
      <w:marBottom w:val="0"/>
      <w:divBdr>
        <w:top w:val="none" w:sz="0" w:space="0" w:color="auto"/>
        <w:left w:val="none" w:sz="0" w:space="0" w:color="auto"/>
        <w:bottom w:val="none" w:sz="0" w:space="0" w:color="auto"/>
        <w:right w:val="none" w:sz="0" w:space="0" w:color="auto"/>
      </w:divBdr>
    </w:div>
    <w:div w:id="833759852">
      <w:bodyDiv w:val="1"/>
      <w:marLeft w:val="0"/>
      <w:marRight w:val="0"/>
      <w:marTop w:val="0"/>
      <w:marBottom w:val="0"/>
      <w:divBdr>
        <w:top w:val="none" w:sz="0" w:space="0" w:color="auto"/>
        <w:left w:val="none" w:sz="0" w:space="0" w:color="auto"/>
        <w:bottom w:val="none" w:sz="0" w:space="0" w:color="auto"/>
        <w:right w:val="none" w:sz="0" w:space="0" w:color="auto"/>
      </w:divBdr>
    </w:div>
    <w:div w:id="19606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my.mod.uk/engagement" TargetMode="External"/><Relationship Id="rId18" Type="http://schemas.openxmlformats.org/officeDocument/2006/relationships/header" Target="header3.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chart" Target="charts/chart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3D-4180-890D-E22A1664B8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3D-4180-890D-E22A1664B8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B3D-4180-890D-E22A1664B8E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B3D-4180-890D-E22A1664B8E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B3D-4180-890D-E22A1664B8E3}"/>
              </c:ext>
            </c:extLst>
          </c:dPt>
          <c:cat>
            <c:strRef>
              <c:f>Sheet1!$B$25:$B$29</c:f>
              <c:strCache>
                <c:ptCount val="5"/>
                <c:pt idx="0">
                  <c:v>65+</c:v>
                </c:pt>
                <c:pt idx="1">
                  <c:v>50-64</c:v>
                </c:pt>
                <c:pt idx="2">
                  <c:v>31-49</c:v>
                </c:pt>
                <c:pt idx="3">
                  <c:v>19-30</c:v>
                </c:pt>
                <c:pt idx="4">
                  <c:v>14-18</c:v>
                </c:pt>
              </c:strCache>
            </c:strRef>
          </c:cat>
          <c:val>
            <c:numRef>
              <c:f>Sheet1!$C$25:$C$29</c:f>
              <c:numCache>
                <c:formatCode>General</c:formatCode>
                <c:ptCount val="5"/>
                <c:pt idx="0">
                  <c:v>60</c:v>
                </c:pt>
                <c:pt idx="1">
                  <c:v>141</c:v>
                </c:pt>
                <c:pt idx="2">
                  <c:v>84</c:v>
                </c:pt>
                <c:pt idx="3">
                  <c:v>11</c:v>
                </c:pt>
                <c:pt idx="4">
                  <c:v>36</c:v>
                </c:pt>
              </c:numCache>
            </c:numRef>
          </c:val>
          <c:extLst>
            <c:ext xmlns:c16="http://schemas.microsoft.com/office/drawing/2014/chart" uri="{C3380CC4-5D6E-409C-BE32-E72D297353CC}">
              <c16:uniqueId val="{0000000A-FB3D-4180-890D-E22A1664B8E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1"/>
          <c:order val="0"/>
          <c:dPt>
            <c:idx val="0"/>
            <c:bubble3D val="0"/>
            <c:extLst>
              <c:ext xmlns:c16="http://schemas.microsoft.com/office/drawing/2014/chart" uri="{C3380CC4-5D6E-409C-BE32-E72D297353CC}">
                <c16:uniqueId val="{00000000-287E-41F9-92B9-C200DBAB5845}"/>
              </c:ext>
            </c:extLst>
          </c:dPt>
          <c:dPt>
            <c:idx val="1"/>
            <c:bubble3D val="0"/>
            <c:extLst>
              <c:ext xmlns:c16="http://schemas.microsoft.com/office/drawing/2014/chart" uri="{C3380CC4-5D6E-409C-BE32-E72D297353CC}">
                <c16:uniqueId val="{00000001-287E-41F9-92B9-C200DBAB5845}"/>
              </c:ext>
            </c:extLst>
          </c:dPt>
          <c:dPt>
            <c:idx val="2"/>
            <c:bubble3D val="0"/>
            <c:extLst>
              <c:ext xmlns:c16="http://schemas.microsoft.com/office/drawing/2014/chart" uri="{C3380CC4-5D6E-409C-BE32-E72D297353CC}">
                <c16:uniqueId val="{00000002-287E-41F9-92B9-C200DBAB5845}"/>
              </c:ext>
            </c:extLst>
          </c:dPt>
          <c:dPt>
            <c:idx val="3"/>
            <c:bubble3D val="0"/>
            <c:extLst>
              <c:ext xmlns:c16="http://schemas.microsoft.com/office/drawing/2014/chart" uri="{C3380CC4-5D6E-409C-BE32-E72D297353CC}">
                <c16:uniqueId val="{00000003-287E-41F9-92B9-C200DBAB5845}"/>
              </c:ext>
            </c:extLst>
          </c:dPt>
          <c:dPt>
            <c:idx val="4"/>
            <c:bubble3D val="0"/>
            <c:extLst>
              <c:ext xmlns:c16="http://schemas.microsoft.com/office/drawing/2014/chart" uri="{C3380CC4-5D6E-409C-BE32-E72D297353CC}">
                <c16:uniqueId val="{00000004-287E-41F9-92B9-C200DBAB5845}"/>
              </c:ext>
            </c:extLst>
          </c:dPt>
          <c:cat>
            <c:strRef>
              <c:f>Sheet1!$B$19:$B$23</c:f>
              <c:strCache>
                <c:ptCount val="5"/>
                <c:pt idx="0">
                  <c:v>65+</c:v>
                </c:pt>
                <c:pt idx="1">
                  <c:v>50-64</c:v>
                </c:pt>
                <c:pt idx="2">
                  <c:v>31-49</c:v>
                </c:pt>
                <c:pt idx="3">
                  <c:v>19-30</c:v>
                </c:pt>
                <c:pt idx="4">
                  <c:v>14-18</c:v>
                </c:pt>
              </c:strCache>
            </c:strRef>
          </c:cat>
          <c:val>
            <c:numRef>
              <c:f>Sheet1!$C$19:$C$23</c:f>
              <c:numCache>
                <c:formatCode>General</c:formatCode>
                <c:ptCount val="5"/>
                <c:pt idx="0">
                  <c:v>56</c:v>
                </c:pt>
                <c:pt idx="1">
                  <c:v>165</c:v>
                </c:pt>
                <c:pt idx="2">
                  <c:v>105</c:v>
                </c:pt>
                <c:pt idx="3">
                  <c:v>15</c:v>
                </c:pt>
                <c:pt idx="4">
                  <c:v>0</c:v>
                </c:pt>
              </c:numCache>
            </c:numRef>
          </c:val>
          <c:extLst>
            <c:ext xmlns:c16="http://schemas.microsoft.com/office/drawing/2014/chart" uri="{C3380CC4-5D6E-409C-BE32-E72D297353CC}">
              <c16:uniqueId val="{00000005-287E-41F9-92B9-C200DBAB5845}"/>
            </c:ext>
          </c:extLst>
        </c:ser>
        <c:ser>
          <c:idx val="0"/>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7-287E-41F9-92B9-C200DBAB58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9-287E-41F9-92B9-C200DBAB584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B-287E-41F9-92B9-C200DBAB584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D-287E-41F9-92B9-C200DBAB584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F-287E-41F9-92B9-C200DBAB5845}"/>
              </c:ext>
            </c:extLst>
          </c:dPt>
          <c:cat>
            <c:strRef>
              <c:f>Sheet1!$B$19:$B$23</c:f>
              <c:strCache>
                <c:ptCount val="5"/>
                <c:pt idx="0">
                  <c:v>65+</c:v>
                </c:pt>
                <c:pt idx="1">
                  <c:v>50-64</c:v>
                </c:pt>
                <c:pt idx="2">
                  <c:v>31-49</c:v>
                </c:pt>
                <c:pt idx="3">
                  <c:v>19-30</c:v>
                </c:pt>
                <c:pt idx="4">
                  <c:v>14-18</c:v>
                </c:pt>
              </c:strCache>
            </c:strRef>
          </c:cat>
          <c:val>
            <c:numRef>
              <c:f>Sheet1!$C$19:$C$23</c:f>
              <c:numCache>
                <c:formatCode>General</c:formatCode>
                <c:ptCount val="5"/>
                <c:pt idx="0">
                  <c:v>56</c:v>
                </c:pt>
                <c:pt idx="1">
                  <c:v>165</c:v>
                </c:pt>
                <c:pt idx="2">
                  <c:v>105</c:v>
                </c:pt>
                <c:pt idx="3">
                  <c:v>15</c:v>
                </c:pt>
                <c:pt idx="4">
                  <c:v>0</c:v>
                </c:pt>
              </c:numCache>
            </c:numRef>
          </c:val>
          <c:extLst>
            <c:ext xmlns:c16="http://schemas.microsoft.com/office/drawing/2014/chart" uri="{C3380CC4-5D6E-409C-BE32-E72D297353CC}">
              <c16:uniqueId val="{00000010-287E-41F9-92B9-C200DBAB5845}"/>
            </c:ext>
          </c:extLst>
        </c:ser>
        <c:dLbls>
          <c:showLegendKey val="0"/>
          <c:showVal val="0"/>
          <c:showCatName val="0"/>
          <c:showSerName val="0"/>
          <c:showPercent val="0"/>
          <c:showBubbleSize val="0"/>
          <c:showLeaderLines val="1"/>
        </c:dLbls>
        <c:firstSliceAng val="0"/>
      </c:pieChart>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ln>
      <a:noFill/>
    </a:ln>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0.65429</cdr:x>
      <cdr:y>0.09445</cdr:y>
    </cdr:from>
    <cdr:to>
      <cdr:x>0.85429</cdr:x>
      <cdr:y>0.25235</cdr:y>
    </cdr:to>
    <cdr:sp macro="" textlink="">
      <cdr:nvSpPr>
        <cdr:cNvPr id="4" name="TextBox 3">
          <a:extLst xmlns:a="http://schemas.openxmlformats.org/drawingml/2006/main">
            <a:ext uri="{FF2B5EF4-FFF2-40B4-BE49-F238E27FC236}">
              <a16:creationId xmlns:a16="http://schemas.microsoft.com/office/drawing/2014/main" id="{13C62E75-28E7-4C28-9381-A1C12C6C7EB3}"/>
            </a:ext>
          </a:extLst>
        </cdr:cNvPr>
        <cdr:cNvSpPr txBox="1"/>
      </cdr:nvSpPr>
      <cdr:spPr>
        <a:xfrm xmlns:a="http://schemas.openxmlformats.org/drawingml/2006/main">
          <a:off x="3340418" y="259104"/>
          <a:ext cx="1021080" cy="4331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18%</a:t>
          </a:r>
        </a:p>
      </cdr:txBody>
    </cdr:sp>
  </cdr:relSizeAnchor>
  <cdr:relSizeAnchor xmlns:cdr="http://schemas.openxmlformats.org/drawingml/2006/chartDrawing">
    <cdr:from>
      <cdr:x>0.69998</cdr:x>
      <cdr:y>0.5442</cdr:y>
    </cdr:from>
    <cdr:to>
      <cdr:x>0.89998</cdr:x>
      <cdr:y>0.6686</cdr:y>
    </cdr:to>
    <cdr:sp macro="" textlink="">
      <cdr:nvSpPr>
        <cdr:cNvPr id="7" name="TextBox 6">
          <a:extLst xmlns:a="http://schemas.openxmlformats.org/drawingml/2006/main">
            <a:ext uri="{FF2B5EF4-FFF2-40B4-BE49-F238E27FC236}">
              <a16:creationId xmlns:a16="http://schemas.microsoft.com/office/drawing/2014/main" id="{4DEEE29D-6DF2-4384-BE9D-CAC319B8A314}"/>
            </a:ext>
          </a:extLst>
        </cdr:cNvPr>
        <cdr:cNvSpPr txBox="1"/>
      </cdr:nvSpPr>
      <cdr:spPr>
        <a:xfrm xmlns:a="http://schemas.openxmlformats.org/drawingml/2006/main">
          <a:off x="3573686" y="1492862"/>
          <a:ext cx="1021080" cy="3412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42%</a:t>
          </a:r>
        </a:p>
        <a:p xmlns:a="http://schemas.openxmlformats.org/drawingml/2006/main">
          <a:endParaRPr lang="en-GB" sz="1100"/>
        </a:p>
      </cdr:txBody>
    </cdr:sp>
  </cdr:relSizeAnchor>
  <cdr:relSizeAnchor xmlns:cdr="http://schemas.openxmlformats.org/drawingml/2006/chartDrawing">
    <cdr:from>
      <cdr:x>0.28323</cdr:x>
      <cdr:y>0.11406</cdr:y>
    </cdr:from>
    <cdr:to>
      <cdr:x>0.36934</cdr:x>
      <cdr:y>0.25521</cdr:y>
    </cdr:to>
    <cdr:sp macro="" textlink="">
      <cdr:nvSpPr>
        <cdr:cNvPr id="12" name="TextBox 11">
          <a:extLst xmlns:a="http://schemas.openxmlformats.org/drawingml/2006/main">
            <a:ext uri="{FF2B5EF4-FFF2-40B4-BE49-F238E27FC236}">
              <a16:creationId xmlns:a16="http://schemas.microsoft.com/office/drawing/2014/main" id="{71C7817D-F9F5-4E07-9FF3-A07D226D651E}"/>
            </a:ext>
          </a:extLst>
        </cdr:cNvPr>
        <cdr:cNvSpPr txBox="1"/>
      </cdr:nvSpPr>
      <cdr:spPr>
        <a:xfrm xmlns:a="http://schemas.openxmlformats.org/drawingml/2006/main">
          <a:off x="1445989" y="312902"/>
          <a:ext cx="439626" cy="3872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3%</a:t>
          </a:r>
        </a:p>
      </cdr:txBody>
    </cdr:sp>
  </cdr:relSizeAnchor>
  <cdr:relSizeAnchor xmlns:cdr="http://schemas.openxmlformats.org/drawingml/2006/chartDrawing">
    <cdr:from>
      <cdr:x>0.34693</cdr:x>
      <cdr:y>0</cdr:y>
    </cdr:from>
    <cdr:to>
      <cdr:x>0.44832</cdr:x>
      <cdr:y>0.08612</cdr:y>
    </cdr:to>
    <cdr:sp macro="" textlink="">
      <cdr:nvSpPr>
        <cdr:cNvPr id="15" name="TextBox 14">
          <a:extLst xmlns:a="http://schemas.openxmlformats.org/drawingml/2006/main">
            <a:ext uri="{FF2B5EF4-FFF2-40B4-BE49-F238E27FC236}">
              <a16:creationId xmlns:a16="http://schemas.microsoft.com/office/drawing/2014/main" id="{7686D1E9-F6C0-4588-A7BD-F079B2366C40}"/>
            </a:ext>
          </a:extLst>
        </cdr:cNvPr>
        <cdr:cNvSpPr txBox="1"/>
      </cdr:nvSpPr>
      <cdr:spPr>
        <a:xfrm xmlns:a="http://schemas.openxmlformats.org/drawingml/2006/main">
          <a:off x="1771221" y="0"/>
          <a:ext cx="517637" cy="2362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11%</a:t>
          </a:r>
        </a:p>
      </cdr:txBody>
    </cdr:sp>
  </cdr:relSizeAnchor>
  <cdr:relSizeAnchor xmlns:cdr="http://schemas.openxmlformats.org/drawingml/2006/chartDrawing">
    <cdr:from>
      <cdr:x>0.21154</cdr:x>
      <cdr:y>0.39375</cdr:y>
    </cdr:from>
    <cdr:to>
      <cdr:x>0.32195</cdr:x>
      <cdr:y>0.50833</cdr:y>
    </cdr:to>
    <cdr:sp macro="" textlink="">
      <cdr:nvSpPr>
        <cdr:cNvPr id="13" name="Text Box 12"/>
        <cdr:cNvSpPr txBox="1"/>
      </cdr:nvSpPr>
      <cdr:spPr>
        <a:xfrm xmlns:a="http://schemas.openxmlformats.org/drawingml/2006/main">
          <a:off x="1079993" y="1080132"/>
          <a:ext cx="563687" cy="314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26%</a:t>
          </a:r>
        </a:p>
      </cdr:txBody>
    </cdr:sp>
  </cdr:relSizeAnchor>
  <cdr:relSizeAnchor xmlns:cdr="http://schemas.openxmlformats.org/drawingml/2006/chartDrawing">
    <cdr:from>
      <cdr:x>0.22413</cdr:x>
      <cdr:y>0.13889</cdr:y>
    </cdr:from>
    <cdr:to>
      <cdr:x>0.27935</cdr:x>
      <cdr:y>0.2</cdr:y>
    </cdr:to>
    <cdr:sp macro="" textlink="">
      <cdr:nvSpPr>
        <cdr:cNvPr id="16" name="Arrow: Up 15"/>
        <cdr:cNvSpPr/>
      </cdr:nvSpPr>
      <cdr:spPr>
        <a:xfrm xmlns:a="http://schemas.openxmlformats.org/drawingml/2006/main" rot="5400000">
          <a:off x="1201420" y="323850"/>
          <a:ext cx="167640" cy="281940"/>
        </a:xfrm>
        <a:prstGeom xmlns:a="http://schemas.openxmlformats.org/drawingml/2006/main" prst="upArrow">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relSizeAnchor>
  <cdr:relSizeAnchor xmlns:cdr="http://schemas.openxmlformats.org/drawingml/2006/chartDrawing">
    <cdr:from>
      <cdr:x>0.32488</cdr:x>
      <cdr:y>0</cdr:y>
    </cdr:from>
    <cdr:to>
      <cdr:x>0.35771</cdr:x>
      <cdr:y>0.10278</cdr:y>
    </cdr:to>
    <cdr:sp macro="" textlink="">
      <cdr:nvSpPr>
        <cdr:cNvPr id="17" name="Arrow: Up 16"/>
        <cdr:cNvSpPr/>
      </cdr:nvSpPr>
      <cdr:spPr>
        <a:xfrm xmlns:a="http://schemas.openxmlformats.org/drawingml/2006/main">
          <a:off x="1658620" y="0"/>
          <a:ext cx="167640" cy="281940"/>
        </a:xfrm>
        <a:prstGeom xmlns:a="http://schemas.openxmlformats.org/drawingml/2006/main" prst="upArrow">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relSizeAnchor>
  <cdr:relSizeAnchor xmlns:cdr="http://schemas.openxmlformats.org/drawingml/2006/chartDrawing">
    <cdr:from>
      <cdr:x>0.79055</cdr:x>
      <cdr:y>0.54444</cdr:y>
    </cdr:from>
    <cdr:to>
      <cdr:x>0.82338</cdr:x>
      <cdr:y>0.64722</cdr:y>
    </cdr:to>
    <cdr:sp macro="" textlink="">
      <cdr:nvSpPr>
        <cdr:cNvPr id="18" name="Arrow: Up 17"/>
        <cdr:cNvSpPr/>
      </cdr:nvSpPr>
      <cdr:spPr>
        <a:xfrm xmlns:a="http://schemas.openxmlformats.org/drawingml/2006/main" rot="10800000">
          <a:off x="4036060" y="1493520"/>
          <a:ext cx="167640" cy="281940"/>
        </a:xfrm>
        <a:prstGeom xmlns:a="http://schemas.openxmlformats.org/drawingml/2006/main" prst="upArrow">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relSizeAnchor>
  <cdr:relSizeAnchor xmlns:cdr="http://schemas.openxmlformats.org/drawingml/2006/chartDrawing">
    <cdr:from>
      <cdr:x>0.73607</cdr:x>
      <cdr:y>0.11806</cdr:y>
    </cdr:from>
    <cdr:to>
      <cdr:x>0.79129</cdr:x>
      <cdr:y>0.17917</cdr:y>
    </cdr:to>
    <cdr:sp macro="" textlink="">
      <cdr:nvSpPr>
        <cdr:cNvPr id="19" name="Arrow: Up 18"/>
        <cdr:cNvSpPr/>
      </cdr:nvSpPr>
      <cdr:spPr>
        <a:xfrm xmlns:a="http://schemas.openxmlformats.org/drawingml/2006/main" rot="4062812">
          <a:off x="3815073" y="266721"/>
          <a:ext cx="167637" cy="281920"/>
        </a:xfrm>
        <a:prstGeom xmlns:a="http://schemas.openxmlformats.org/drawingml/2006/main" prst="upArrow">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GB"/>
        </a:p>
      </cdr:txBody>
    </cdr:sp>
  </cdr:relSizeAnchor>
</c:userShapes>
</file>

<file path=word/drawings/drawing2.xml><?xml version="1.0" encoding="utf-8"?>
<c:userShapes xmlns:c="http://schemas.openxmlformats.org/drawingml/2006/chart">
  <cdr:relSizeAnchor xmlns:cdr="http://schemas.openxmlformats.org/drawingml/2006/chartDrawing">
    <cdr:from>
      <cdr:x>0.31806</cdr:x>
      <cdr:y>0.22787</cdr:y>
    </cdr:from>
    <cdr:to>
      <cdr:x>0.51806</cdr:x>
      <cdr:y>0.57237</cdr:y>
    </cdr:to>
    <cdr:sp macro="" textlink="">
      <cdr:nvSpPr>
        <cdr:cNvPr id="9" name="TextBox 8">
          <a:extLst xmlns:a="http://schemas.openxmlformats.org/drawingml/2006/main">
            <a:ext uri="{FF2B5EF4-FFF2-40B4-BE49-F238E27FC236}">
              <a16:creationId xmlns:a16="http://schemas.microsoft.com/office/drawing/2014/main" id="{3B7AADBA-6CCF-4A09-97F6-6E5571F6D98A}"/>
            </a:ext>
          </a:extLst>
        </cdr:cNvPr>
        <cdr:cNvSpPr txBox="1"/>
      </cdr:nvSpPr>
      <cdr:spPr>
        <a:xfrm xmlns:a="http://schemas.openxmlformats.org/drawingml/2006/main">
          <a:off x="1454150" y="6048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0.24722</cdr:x>
      <cdr:y>0.15371</cdr:y>
    </cdr:from>
    <cdr:to>
      <cdr:x>0.44722</cdr:x>
      <cdr:y>0.56758</cdr:y>
    </cdr:to>
    <cdr:sp macro="" textlink="">
      <cdr:nvSpPr>
        <cdr:cNvPr id="10" name="TextBox 9">
          <a:extLst xmlns:a="http://schemas.openxmlformats.org/drawingml/2006/main">
            <a:ext uri="{FF2B5EF4-FFF2-40B4-BE49-F238E27FC236}">
              <a16:creationId xmlns:a16="http://schemas.microsoft.com/office/drawing/2014/main" id="{2E9F03D6-1C92-40CC-BEF3-B3E2ED84F5AF}"/>
            </a:ext>
          </a:extLst>
        </cdr:cNvPr>
        <cdr:cNvSpPr txBox="1"/>
      </cdr:nvSpPr>
      <cdr:spPr>
        <a:xfrm xmlns:a="http://schemas.openxmlformats.org/drawingml/2006/main">
          <a:off x="1130300" y="407988"/>
          <a:ext cx="914400" cy="1098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0.4</cdr:x>
      <cdr:y>0.32775</cdr:y>
    </cdr:from>
    <cdr:to>
      <cdr:x>0.6</cdr:x>
      <cdr:y>0.67225</cdr:y>
    </cdr:to>
    <cdr:sp macro="" textlink="">
      <cdr:nvSpPr>
        <cdr:cNvPr id="11" name="TextBox 10">
          <a:extLst xmlns:a="http://schemas.openxmlformats.org/drawingml/2006/main">
            <a:ext uri="{FF2B5EF4-FFF2-40B4-BE49-F238E27FC236}">
              <a16:creationId xmlns:a16="http://schemas.microsoft.com/office/drawing/2014/main" id="{63378B23-F398-49C5-8E02-7865913A94D7}"/>
            </a:ext>
          </a:extLst>
        </cdr:cNvPr>
        <cdr:cNvSpPr txBox="1"/>
      </cdr:nvSpPr>
      <cdr:spPr>
        <a:xfrm xmlns:a="http://schemas.openxmlformats.org/drawingml/2006/main">
          <a:off x="1828800" y="869950"/>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0.15139</cdr:x>
      <cdr:y>0.37141</cdr:y>
    </cdr:from>
    <cdr:to>
      <cdr:x>0.43611</cdr:x>
      <cdr:y>0.80443</cdr:y>
    </cdr:to>
    <cdr:sp macro="" textlink="">
      <cdr:nvSpPr>
        <cdr:cNvPr id="17" name="TextBox 16">
          <a:extLst xmlns:a="http://schemas.openxmlformats.org/drawingml/2006/main">
            <a:ext uri="{FF2B5EF4-FFF2-40B4-BE49-F238E27FC236}">
              <a16:creationId xmlns:a16="http://schemas.microsoft.com/office/drawing/2014/main" id="{5DB5291A-C693-44E6-A6B4-0CD8AA7469A2}"/>
            </a:ext>
          </a:extLst>
        </cdr:cNvPr>
        <cdr:cNvSpPr txBox="1"/>
      </cdr:nvSpPr>
      <cdr:spPr>
        <a:xfrm xmlns:a="http://schemas.openxmlformats.org/drawingml/2006/main">
          <a:off x="692150" y="985838"/>
          <a:ext cx="1301750" cy="1149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0.23056</cdr:x>
      <cdr:y>0.46711</cdr:y>
    </cdr:from>
    <cdr:to>
      <cdr:x>0.43056</cdr:x>
      <cdr:y>0.8116</cdr:y>
    </cdr:to>
    <cdr:sp macro="" textlink="">
      <cdr:nvSpPr>
        <cdr:cNvPr id="18" name="TextBox 17">
          <a:extLst xmlns:a="http://schemas.openxmlformats.org/drawingml/2006/main">
            <a:ext uri="{FF2B5EF4-FFF2-40B4-BE49-F238E27FC236}">
              <a16:creationId xmlns:a16="http://schemas.microsoft.com/office/drawing/2014/main" id="{8E52D58C-3295-450F-9A16-4333B3D14E6B}"/>
            </a:ext>
          </a:extLst>
        </cdr:cNvPr>
        <cdr:cNvSpPr txBox="1"/>
      </cdr:nvSpPr>
      <cdr:spPr>
        <a:xfrm xmlns:a="http://schemas.openxmlformats.org/drawingml/2006/main">
          <a:off x="1054100" y="12398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0.11806</cdr:x>
      <cdr:y>0.36902</cdr:y>
    </cdr:from>
    <cdr:to>
      <cdr:x>0.4125</cdr:x>
      <cdr:y>0.8116</cdr:y>
    </cdr:to>
    <cdr:sp macro="" textlink="">
      <cdr:nvSpPr>
        <cdr:cNvPr id="19" name="TextBox 18">
          <a:extLst xmlns:a="http://schemas.openxmlformats.org/drawingml/2006/main">
            <a:ext uri="{FF2B5EF4-FFF2-40B4-BE49-F238E27FC236}">
              <a16:creationId xmlns:a16="http://schemas.microsoft.com/office/drawing/2014/main" id="{3855C3ED-EC54-4CBA-A7D7-8208CBF7EB4C}"/>
            </a:ext>
          </a:extLst>
        </cdr:cNvPr>
        <cdr:cNvSpPr txBox="1"/>
      </cdr:nvSpPr>
      <cdr:spPr>
        <a:xfrm xmlns:a="http://schemas.openxmlformats.org/drawingml/2006/main">
          <a:off x="539750" y="979488"/>
          <a:ext cx="1346200" cy="1174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0.69347</cdr:x>
      <cdr:y>0.50171</cdr:y>
    </cdr:from>
    <cdr:to>
      <cdr:x>0.89347</cdr:x>
      <cdr:y>0.83505</cdr:y>
    </cdr:to>
    <cdr:sp macro="" textlink="">
      <cdr:nvSpPr>
        <cdr:cNvPr id="7" name="TextBox 5">
          <a:extLst xmlns:a="http://schemas.openxmlformats.org/drawingml/2006/main">
            <a:ext uri="{FF2B5EF4-FFF2-40B4-BE49-F238E27FC236}">
              <a16:creationId xmlns:a16="http://schemas.microsoft.com/office/drawing/2014/main" id="{16F6CC69-99EB-42DF-BBCC-DCBEC9EF57FE}"/>
            </a:ext>
          </a:extLst>
        </cdr:cNvPr>
        <cdr:cNvSpPr txBox="1"/>
      </cdr:nvSpPr>
      <cdr:spPr>
        <a:xfrm xmlns:a="http://schemas.openxmlformats.org/drawingml/2006/main">
          <a:off x="3553658" y="1357174"/>
          <a:ext cx="1024890" cy="9017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49%</a:t>
          </a:r>
        </a:p>
        <a:p xmlns:a="http://schemas.openxmlformats.org/drawingml/2006/main">
          <a:endParaRPr lang="en-GB" sz="1100"/>
        </a:p>
      </cdr:txBody>
    </cdr:sp>
  </cdr:relSizeAnchor>
  <cdr:relSizeAnchor xmlns:cdr="http://schemas.openxmlformats.org/drawingml/2006/chartDrawing">
    <cdr:from>
      <cdr:x>0.64372</cdr:x>
      <cdr:y>0.07549</cdr:y>
    </cdr:from>
    <cdr:to>
      <cdr:x>0.85761</cdr:x>
      <cdr:y>0.23099</cdr:y>
    </cdr:to>
    <cdr:sp macro="" textlink="">
      <cdr:nvSpPr>
        <cdr:cNvPr id="15" name="TextBox 1">
          <a:extLst xmlns:a="http://schemas.openxmlformats.org/drawingml/2006/main">
            <a:ext uri="{FF2B5EF4-FFF2-40B4-BE49-F238E27FC236}">
              <a16:creationId xmlns:a16="http://schemas.microsoft.com/office/drawing/2014/main" id="{C888D902-BBD7-468D-AA6D-7D46A6E6EC57}"/>
            </a:ext>
          </a:extLst>
        </cdr:cNvPr>
        <cdr:cNvSpPr txBox="1"/>
      </cdr:nvSpPr>
      <cdr:spPr>
        <a:xfrm xmlns:a="http://schemas.openxmlformats.org/drawingml/2006/main">
          <a:off x="3298725" y="204213"/>
          <a:ext cx="1096068" cy="4206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16%</a:t>
          </a:r>
        </a:p>
      </cdr:txBody>
    </cdr:sp>
  </cdr:relSizeAnchor>
  <cdr:relSizeAnchor xmlns:cdr="http://schemas.openxmlformats.org/drawingml/2006/chartDrawing">
    <cdr:from>
      <cdr:x>0.31806</cdr:x>
      <cdr:y>0.22787</cdr:y>
    </cdr:from>
    <cdr:to>
      <cdr:x>0.51806</cdr:x>
      <cdr:y>0.57237</cdr:y>
    </cdr:to>
    <cdr:sp macro="" textlink="">
      <cdr:nvSpPr>
        <cdr:cNvPr id="21" name="TextBox 8">
          <a:extLst xmlns:a="http://schemas.openxmlformats.org/drawingml/2006/main">
            <a:ext uri="{FF2B5EF4-FFF2-40B4-BE49-F238E27FC236}">
              <a16:creationId xmlns:a16="http://schemas.microsoft.com/office/drawing/2014/main" id="{3B7AADBA-6CCF-4A09-97F6-6E5571F6D98A}"/>
            </a:ext>
          </a:extLst>
        </cdr:cNvPr>
        <cdr:cNvSpPr txBox="1"/>
      </cdr:nvSpPr>
      <cdr:spPr>
        <a:xfrm xmlns:a="http://schemas.openxmlformats.org/drawingml/2006/main">
          <a:off x="1454150" y="6048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0.24722</cdr:x>
      <cdr:y>0.15371</cdr:y>
    </cdr:from>
    <cdr:to>
      <cdr:x>0.44722</cdr:x>
      <cdr:y>0.56758</cdr:y>
    </cdr:to>
    <cdr:sp macro="" textlink="">
      <cdr:nvSpPr>
        <cdr:cNvPr id="22" name="TextBox 9">
          <a:extLst xmlns:a="http://schemas.openxmlformats.org/drawingml/2006/main">
            <a:ext uri="{FF2B5EF4-FFF2-40B4-BE49-F238E27FC236}">
              <a16:creationId xmlns:a16="http://schemas.microsoft.com/office/drawing/2014/main" id="{2E9F03D6-1C92-40CC-BEF3-B3E2ED84F5AF}"/>
            </a:ext>
          </a:extLst>
        </cdr:cNvPr>
        <cdr:cNvSpPr txBox="1"/>
      </cdr:nvSpPr>
      <cdr:spPr>
        <a:xfrm xmlns:a="http://schemas.openxmlformats.org/drawingml/2006/main">
          <a:off x="1130300" y="407988"/>
          <a:ext cx="914400" cy="1098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0.4</cdr:x>
      <cdr:y>0.32775</cdr:y>
    </cdr:from>
    <cdr:to>
      <cdr:x>0.6</cdr:x>
      <cdr:y>0.67225</cdr:y>
    </cdr:to>
    <cdr:sp macro="" textlink="">
      <cdr:nvSpPr>
        <cdr:cNvPr id="23" name="TextBox 10">
          <a:extLst xmlns:a="http://schemas.openxmlformats.org/drawingml/2006/main">
            <a:ext uri="{FF2B5EF4-FFF2-40B4-BE49-F238E27FC236}">
              <a16:creationId xmlns:a16="http://schemas.microsoft.com/office/drawing/2014/main" id="{63378B23-F398-49C5-8E02-7865913A94D7}"/>
            </a:ext>
          </a:extLst>
        </cdr:cNvPr>
        <cdr:cNvSpPr txBox="1"/>
      </cdr:nvSpPr>
      <cdr:spPr>
        <a:xfrm xmlns:a="http://schemas.openxmlformats.org/drawingml/2006/main">
          <a:off x="1828800" y="869950"/>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0.38769</cdr:x>
      <cdr:y>0</cdr:y>
    </cdr:from>
    <cdr:to>
      <cdr:x>0.45948</cdr:x>
      <cdr:y>0.14648</cdr:y>
    </cdr:to>
    <cdr:sp macro="" textlink="">
      <cdr:nvSpPr>
        <cdr:cNvPr id="24" name="TextBox 11">
          <a:extLst xmlns:a="http://schemas.openxmlformats.org/drawingml/2006/main">
            <a:ext uri="{FF2B5EF4-FFF2-40B4-BE49-F238E27FC236}">
              <a16:creationId xmlns:a16="http://schemas.microsoft.com/office/drawing/2014/main" id="{DF5EEFAA-3C32-45DF-A65E-1244A369B5F9}"/>
            </a:ext>
          </a:extLst>
        </cdr:cNvPr>
        <cdr:cNvSpPr txBox="1"/>
      </cdr:nvSpPr>
      <cdr:spPr>
        <a:xfrm xmlns:a="http://schemas.openxmlformats.org/drawingml/2006/main">
          <a:off x="1986677" y="0"/>
          <a:ext cx="367903" cy="3962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4%</a:t>
          </a:r>
        </a:p>
      </cdr:txBody>
    </cdr:sp>
  </cdr:relSizeAnchor>
  <cdr:relSizeAnchor xmlns:cdr="http://schemas.openxmlformats.org/drawingml/2006/chartDrawing">
    <cdr:from>
      <cdr:x>0.15139</cdr:x>
      <cdr:y>0.37141</cdr:y>
    </cdr:from>
    <cdr:to>
      <cdr:x>0.43611</cdr:x>
      <cdr:y>0.80443</cdr:y>
    </cdr:to>
    <cdr:sp macro="" textlink="">
      <cdr:nvSpPr>
        <cdr:cNvPr id="26" name="TextBox 16">
          <a:extLst xmlns:a="http://schemas.openxmlformats.org/drawingml/2006/main">
            <a:ext uri="{FF2B5EF4-FFF2-40B4-BE49-F238E27FC236}">
              <a16:creationId xmlns:a16="http://schemas.microsoft.com/office/drawing/2014/main" id="{5DB5291A-C693-44E6-A6B4-0CD8AA7469A2}"/>
            </a:ext>
          </a:extLst>
        </cdr:cNvPr>
        <cdr:cNvSpPr txBox="1"/>
      </cdr:nvSpPr>
      <cdr:spPr>
        <a:xfrm xmlns:a="http://schemas.openxmlformats.org/drawingml/2006/main">
          <a:off x="692150" y="985838"/>
          <a:ext cx="1301750" cy="1149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0.23056</cdr:x>
      <cdr:y>0.46711</cdr:y>
    </cdr:from>
    <cdr:to>
      <cdr:x>0.43056</cdr:x>
      <cdr:y>0.8116</cdr:y>
    </cdr:to>
    <cdr:sp macro="" textlink="">
      <cdr:nvSpPr>
        <cdr:cNvPr id="27" name="TextBox 17">
          <a:extLst xmlns:a="http://schemas.openxmlformats.org/drawingml/2006/main">
            <a:ext uri="{FF2B5EF4-FFF2-40B4-BE49-F238E27FC236}">
              <a16:creationId xmlns:a16="http://schemas.microsoft.com/office/drawing/2014/main" id="{8E52D58C-3295-450F-9A16-4333B3D14E6B}"/>
            </a:ext>
          </a:extLst>
        </cdr:cNvPr>
        <cdr:cNvSpPr txBox="1"/>
      </cdr:nvSpPr>
      <cdr:spPr>
        <a:xfrm xmlns:a="http://schemas.openxmlformats.org/drawingml/2006/main">
          <a:off x="1054100" y="12398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0.11806</cdr:x>
      <cdr:y>0.36902</cdr:y>
    </cdr:from>
    <cdr:to>
      <cdr:x>0.4125</cdr:x>
      <cdr:y>0.8116</cdr:y>
    </cdr:to>
    <cdr:sp macro="" textlink="">
      <cdr:nvSpPr>
        <cdr:cNvPr id="28" name="TextBox 18">
          <a:extLst xmlns:a="http://schemas.openxmlformats.org/drawingml/2006/main">
            <a:ext uri="{FF2B5EF4-FFF2-40B4-BE49-F238E27FC236}">
              <a16:creationId xmlns:a16="http://schemas.microsoft.com/office/drawing/2014/main" id="{3855C3ED-EC54-4CBA-A7D7-8208CBF7EB4C}"/>
            </a:ext>
          </a:extLst>
        </cdr:cNvPr>
        <cdr:cNvSpPr txBox="1"/>
      </cdr:nvSpPr>
      <cdr:spPr>
        <a:xfrm xmlns:a="http://schemas.openxmlformats.org/drawingml/2006/main">
          <a:off x="539750" y="979488"/>
          <a:ext cx="1346200" cy="1174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0.21207</cdr:x>
      <cdr:y>0.31647</cdr:y>
    </cdr:from>
    <cdr:to>
      <cdr:x>0.47179</cdr:x>
      <cdr:y>0.44804</cdr:y>
    </cdr:to>
    <cdr:sp macro="" textlink="">
      <cdr:nvSpPr>
        <cdr:cNvPr id="29" name="TextBox 19">
          <a:extLst xmlns:a="http://schemas.openxmlformats.org/drawingml/2006/main">
            <a:ext uri="{FF2B5EF4-FFF2-40B4-BE49-F238E27FC236}">
              <a16:creationId xmlns:a16="http://schemas.microsoft.com/office/drawing/2014/main" id="{869E31A7-65A5-43E0-B2A6-B5261447B359}"/>
            </a:ext>
          </a:extLst>
        </cdr:cNvPr>
        <cdr:cNvSpPr txBox="1"/>
      </cdr:nvSpPr>
      <cdr:spPr>
        <a:xfrm xmlns:a="http://schemas.openxmlformats.org/drawingml/2006/main">
          <a:off x="1086719" y="856074"/>
          <a:ext cx="1330923" cy="3559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31%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4">
    <a:dk1>
      <a:sysClr val="windowText" lastClr="000000"/>
    </a:dk1>
    <a:lt1>
      <a:sysClr val="window" lastClr="FFFFFF"/>
    </a:lt1>
    <a:dk2>
      <a:srgbClr val="44546A"/>
    </a:dk2>
    <a:lt2>
      <a:srgbClr val="E7E6E6"/>
    </a:lt2>
    <a:accent1>
      <a:srgbClr val="70AD47"/>
    </a:accent1>
    <a:accent2>
      <a:srgbClr val="8EAADB"/>
    </a:accent2>
    <a:accent3>
      <a:srgbClr val="FFC000"/>
    </a:accent3>
    <a:accent4>
      <a:srgbClr val="375623"/>
    </a:accent4>
    <a:accent5>
      <a:srgbClr val="4A2739"/>
    </a:accent5>
    <a:accent6>
      <a:srgbClr val="70AD47"/>
    </a:accent6>
    <a:hlink>
      <a:srgbClr val="8EAADB"/>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4">
    <a:dk1>
      <a:sysClr val="windowText" lastClr="000000"/>
    </a:dk1>
    <a:lt1>
      <a:sysClr val="window" lastClr="FFFFFF"/>
    </a:lt1>
    <a:dk2>
      <a:srgbClr val="44546A"/>
    </a:dk2>
    <a:lt2>
      <a:srgbClr val="E7E6E6"/>
    </a:lt2>
    <a:accent1>
      <a:srgbClr val="70AD47"/>
    </a:accent1>
    <a:accent2>
      <a:srgbClr val="8EAADB"/>
    </a:accent2>
    <a:accent3>
      <a:srgbClr val="FFC000"/>
    </a:accent3>
    <a:accent4>
      <a:srgbClr val="375623"/>
    </a:accent4>
    <a:accent5>
      <a:srgbClr val="4A2739"/>
    </a:accent5>
    <a:accent6>
      <a:srgbClr val="70AD47"/>
    </a:accent6>
    <a:hlink>
      <a:srgbClr val="8EAADB"/>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D9CC5DD352CA4BA6869C87EFEB09E3" ma:contentTypeVersion="14" ma:contentTypeDescription="Create a new document." ma:contentTypeScope="" ma:versionID="409610e0b4961c7e2d820655287670b5">
  <xsd:schema xmlns:xsd="http://www.w3.org/2001/XMLSchema" xmlns:xs="http://www.w3.org/2001/XMLSchema" xmlns:p="http://schemas.microsoft.com/office/2006/metadata/properties" xmlns:ns3="0fc12e61-0f3b-4a69-8719-5efab87eceb1" xmlns:ns4="0c895a65-33c2-4f1a-b073-7ec2fab8c16c" targetNamespace="http://schemas.microsoft.com/office/2006/metadata/properties" ma:root="true" ma:fieldsID="25c8a728bf5acd09c96af55827e22689" ns3:_="" ns4:_="">
    <xsd:import namespace="0fc12e61-0f3b-4a69-8719-5efab87eceb1"/>
    <xsd:import namespace="0c895a65-33c2-4f1a-b073-7ec2fab8c1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Source_x0020_Folder_x0020_Path" minOccurs="0"/>
                <xsd:element ref="ns3:File_x0020_System_x0020_Path"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2e61-0f3b-4a69-8719-5efab87e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Source_x0020_Folder_x0020_Path" ma:index="12" nillable="true" ma:displayName="Source Folder Path" ma:description="" ma:internalName="Source_x0020_Folder_x0020_Path">
      <xsd:simpleType>
        <xsd:restriction base="dms:Text">
          <xsd:maxLength value="255"/>
        </xsd:restriction>
      </xsd:simpleType>
    </xsd:element>
    <xsd:element name="File_x0020_System_x0020_Path" ma:index="13" nillable="true" ma:displayName="File System Path" ma:description="" ma:internalName="File_x0020_System_x0020_Path">
      <xsd:simpleType>
        <xsd:restriction base="dms:Text">
          <xsd:maxLength value="255"/>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95a65-33c2-4f1a-b073-7ec2fab8c1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ystem_x0020_Path xmlns="0fc12e61-0f3b-4a69-8719-5efab87eceb1" xsi:nil="true"/>
    <Source_x0020_Folder_x0020_Path xmlns="0fc12e61-0f3b-4a69-8719-5efab87ece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1FFE-809C-419A-8D6B-85A25B41163E}">
  <ds:schemaRefs>
    <ds:schemaRef ds:uri="http://schemas.microsoft.com/office/2006/metadata/longProperties"/>
  </ds:schemaRefs>
</ds:datastoreItem>
</file>

<file path=customXml/itemProps2.xml><?xml version="1.0" encoding="utf-8"?>
<ds:datastoreItem xmlns:ds="http://schemas.openxmlformats.org/officeDocument/2006/customXml" ds:itemID="{F10C6530-B260-43C4-A4F0-5A9C85D4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2e61-0f3b-4a69-8719-5efab87eceb1"/>
    <ds:schemaRef ds:uri="0c895a65-33c2-4f1a-b073-7ec2fab8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21CC6-9B58-4B6D-8768-9AF20AEF9238}">
  <ds:schemaRefs>
    <ds:schemaRef ds:uri="http://schemas.microsoft.com/office/2006/metadata/properties"/>
    <ds:schemaRef ds:uri="http://schemas.microsoft.com/office/infopath/2007/PartnerControls"/>
    <ds:schemaRef ds:uri="0fc12e61-0f3b-4a69-8719-5efab87eceb1"/>
  </ds:schemaRefs>
</ds:datastoreItem>
</file>

<file path=customXml/itemProps4.xml><?xml version="1.0" encoding="utf-8"?>
<ds:datastoreItem xmlns:ds="http://schemas.openxmlformats.org/officeDocument/2006/customXml" ds:itemID="{FA45B3DE-6EDB-4F20-9C24-2EDBE7B4D18A}">
  <ds:schemaRefs>
    <ds:schemaRef ds:uri="http://schemas.microsoft.com/sharepoint/v3/contenttype/forms"/>
  </ds:schemaRefs>
</ds:datastoreItem>
</file>

<file path=customXml/itemProps5.xml><?xml version="1.0" encoding="utf-8"?>
<ds:datastoreItem xmlns:ds="http://schemas.openxmlformats.org/officeDocument/2006/customXml" ds:itemID="{784743F6-96F3-4693-B252-CAFAC7DB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Army Engagement Group</vt:lpstr>
    </vt:vector>
  </TitlesOfParts>
  <Company>Ministry of Defence</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Army Engagement Group</dc:title>
  <dc:subject/>
  <dc:creator>thomasa124</dc:creator>
  <cp:keywords/>
  <dc:description/>
  <cp:lastModifiedBy>Terry, Bartholomew Lt Col (RC-AEG-Comd)</cp:lastModifiedBy>
  <cp:revision>5</cp:revision>
  <cp:lastPrinted>2021-02-25T10:04:00Z</cp:lastPrinted>
  <dcterms:created xsi:type="dcterms:W3CDTF">2021-03-31T17:01:00Z</dcterms:created>
  <dcterms:modified xsi:type="dcterms:W3CDTF">2021-04-06T14:51:00Z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ContentType">
    <vt:lpwstr>MOD Document</vt:lpwstr>
  </property>
  <property fmtid="{D5CDD505-2E9C-101B-9397-08002B2CF9AE}" pid="4" name="Description0">
    <vt:lpwstr/>
  </property>
  <property fmtid="{D5CDD505-2E9C-101B-9397-08002B2CF9AE}" pid="5" name="DPADisclosabilityIndicator">
    <vt:lpwstr/>
  </property>
  <property fmtid="{D5CDD505-2E9C-101B-9397-08002B2CF9AE}" pid="6" name="FOIReleasedOnRequest">
    <vt:lpwstr/>
  </property>
  <property fmtid="{D5CDD505-2E9C-101B-9397-08002B2CF9AE}" pid="7" name="PolicyIdentifier">
    <vt:lpwstr>UK</vt:lpwstr>
  </property>
  <property fmtid="{D5CDD505-2E9C-101B-9397-08002B2CF9AE}" pid="8" name="SecurityNonUKConstraints">
    <vt:lpwstr/>
  </property>
  <property fmtid="{D5CDD505-2E9C-101B-9397-08002B2CF9AE}" pid="9" name="EIRException">
    <vt:lpwstr/>
  </property>
  <property fmtid="{D5CDD505-2E9C-101B-9397-08002B2CF9AE}" pid="10" name="Category">
    <vt:lpwstr>Commanding Officers Personal –Correspondence</vt:lpwstr>
  </property>
  <property fmtid="{D5CDD505-2E9C-101B-9397-08002B2CF9AE}" pid="11" name="Subject CategoryOOB">
    <vt:lpwstr>;#ELECTRONIC WAYS OF WORKING;#EVENTS;#</vt:lpwstr>
  </property>
  <property fmtid="{D5CDD505-2E9C-101B-9397-08002B2CF9AE}" pid="12" name="Subject KeywordsOOB">
    <vt:lpwstr>;#2nd open engagements;#Army Headquarters;#Defence in the wider community;#Event management;#</vt:lpwstr>
  </property>
  <property fmtid="{D5CDD505-2E9C-101B-9397-08002B2CF9AE}" pid="13" name="Local KeywordsOOB">
    <vt:lpwstr>;#AEG;#Civil Engagement;#Template;#</vt:lpwstr>
  </property>
  <property fmtid="{D5CDD505-2E9C-101B-9397-08002B2CF9AE}" pid="14" name="DocumentVersion">
    <vt:lpwstr/>
  </property>
  <property fmtid="{D5CDD505-2E9C-101B-9397-08002B2CF9AE}" pid="15" name="CreatedOriginated">
    <vt:lpwstr>2017-09-28T00:00:00Z</vt:lpwstr>
  </property>
  <property fmtid="{D5CDD505-2E9C-101B-9397-08002B2CF9AE}" pid="16" name="SecurityDescriptors">
    <vt:lpwstr>None</vt:lpwstr>
  </property>
  <property fmtid="{D5CDD505-2E9C-101B-9397-08002B2CF9AE}" pid="17" name="Status">
    <vt:lpwstr>Draft</vt:lpwstr>
  </property>
  <property fmtid="{D5CDD505-2E9C-101B-9397-08002B2CF9AE}" pid="18" name="AuthorOriginator">
    <vt:lpwstr>Montgomery, Geraldine Maj</vt:lpwstr>
  </property>
  <property fmtid="{D5CDD505-2E9C-101B-9397-08002B2CF9AE}" pid="19" name="Copyright">
    <vt:lpwstr/>
  </property>
  <property fmtid="{D5CDD505-2E9C-101B-9397-08002B2CF9AE}" pid="20" name="FOIExemption">
    <vt:lpwstr>No</vt:lpwstr>
  </property>
  <property fmtid="{D5CDD505-2E9C-101B-9397-08002B2CF9AE}" pid="21" name="Business OwnerOOB">
    <vt:lpwstr>Army Headquarters</vt:lpwstr>
  </property>
  <property fmtid="{D5CDD505-2E9C-101B-9397-08002B2CF9AE}" pid="22" name="fileplanIDOOB">
    <vt:lpwstr>04_Deliver</vt:lpwstr>
  </property>
  <property fmtid="{D5CDD505-2E9C-101B-9397-08002B2CF9AE}" pid="23" name="DPAExemption">
    <vt:lpwstr/>
  </property>
  <property fmtid="{D5CDD505-2E9C-101B-9397-08002B2CF9AE}" pid="24" name="EIRDisclosabilityIndicator">
    <vt:lpwstr/>
  </property>
  <property fmtid="{D5CDD505-2E9C-101B-9397-08002B2CF9AE}" pid="25" name="fileplanIDPTH">
    <vt:lpwstr>04_Deliver</vt:lpwstr>
  </property>
  <property fmtid="{D5CDD505-2E9C-101B-9397-08002B2CF9AE}" pid="26" name="MeridioEDCStatus">
    <vt:lpwstr/>
  </property>
  <property fmtid="{D5CDD505-2E9C-101B-9397-08002B2CF9AE}" pid="27" name="MeridioUrl">
    <vt:lpwstr/>
  </property>
  <property fmtid="{D5CDD505-2E9C-101B-9397-08002B2CF9AE}" pid="28" name="SubjectKeywords">
    <vt:lpwstr/>
  </property>
  <property fmtid="{D5CDD505-2E9C-101B-9397-08002B2CF9AE}" pid="29" name="BusinessOwner">
    <vt:lpwstr/>
  </property>
  <property fmtid="{D5CDD505-2E9C-101B-9397-08002B2CF9AE}" pid="30" name="LocalKeywords">
    <vt:lpwstr/>
  </property>
  <property fmtid="{D5CDD505-2E9C-101B-9397-08002B2CF9AE}" pid="31" name="RetentionCategory">
    <vt:lpwstr>None</vt:lpwstr>
  </property>
  <property fmtid="{D5CDD505-2E9C-101B-9397-08002B2CF9AE}" pid="32" name="MeridioEDCData">
    <vt:lpwstr/>
  </property>
  <property fmtid="{D5CDD505-2E9C-101B-9397-08002B2CF9AE}" pid="33" name="FOIPublicationDate">
    <vt:lpwstr/>
  </property>
  <property fmtid="{D5CDD505-2E9C-101B-9397-08002B2CF9AE}" pid="34" name="Declared">
    <vt:lpwstr>0</vt:lpwstr>
  </property>
  <property fmtid="{D5CDD505-2E9C-101B-9397-08002B2CF9AE}" pid="35" name="DocId">
    <vt:lpwstr/>
  </property>
  <property fmtid="{D5CDD505-2E9C-101B-9397-08002B2CF9AE}" pid="36" name="SubjectCategory">
    <vt:lpwstr/>
  </property>
  <property fmtid="{D5CDD505-2E9C-101B-9397-08002B2CF9AE}" pid="37" name="fileplanID">
    <vt:lpwstr/>
  </property>
  <property fmtid="{D5CDD505-2E9C-101B-9397-08002B2CF9AE}" pid="38" name="ContentTypeId">
    <vt:lpwstr>0x01010031D9CC5DD352CA4BA6869C87EFEB09E3</vt:lpwstr>
  </property>
</Properties>
</file>